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9A54F2" w14:textId="77777777" w:rsidR="004A5AD6" w:rsidRDefault="000028BC">
      <w:pPr>
        <w:pStyle w:val="aa"/>
        <w:tabs>
          <w:tab w:val="clear" w:pos="8306"/>
          <w:tab w:val="right" w:pos="7088"/>
          <w:tab w:val="right" w:pos="9781"/>
        </w:tabs>
        <w:spacing w:after="0"/>
        <w:rPr>
          <w:rFonts w:ascii="Arial" w:hAnsi="Arial" w:cs="Arial"/>
          <w:b/>
          <w:bCs/>
          <w:sz w:val="22"/>
        </w:rPr>
      </w:pPr>
      <w:r>
        <w:rPr>
          <w:rFonts w:ascii="Arial" w:hAnsi="Arial" w:cs="Arial"/>
          <w:b/>
          <w:bCs/>
          <w:sz w:val="22"/>
        </w:rPr>
        <w:t>3GPP TSG RAN WG1 Meeting #122</w:t>
      </w:r>
      <w:r>
        <w:rPr>
          <w:rFonts w:ascii="Arial" w:hAnsi="Arial" w:cs="Arial"/>
          <w:b/>
          <w:bCs/>
          <w:sz w:val="22"/>
        </w:rPr>
        <w:tab/>
      </w:r>
      <w:r>
        <w:rPr>
          <w:rFonts w:ascii="Arial" w:hAnsi="Arial" w:cs="Arial"/>
          <w:b/>
          <w:bCs/>
          <w:sz w:val="22"/>
        </w:rPr>
        <w:tab/>
      </w:r>
      <w:r>
        <w:rPr>
          <w:rFonts w:ascii="Arial" w:hAnsi="Arial" w:cs="Arial"/>
          <w:b/>
          <w:bCs/>
          <w:sz w:val="22"/>
        </w:rPr>
        <w:tab/>
        <w:t>R1-2505494</w:t>
      </w:r>
    </w:p>
    <w:p w14:paraId="06B9A07C" w14:textId="77777777" w:rsidR="004A5AD6" w:rsidRDefault="000028BC">
      <w:pPr>
        <w:pStyle w:val="aa"/>
        <w:tabs>
          <w:tab w:val="clear" w:pos="8306"/>
          <w:tab w:val="right" w:pos="9639"/>
        </w:tabs>
        <w:spacing w:after="0"/>
        <w:rPr>
          <w:rFonts w:ascii="Arial" w:hAnsi="Arial" w:cs="Arial"/>
          <w:b/>
          <w:bCs/>
          <w:sz w:val="22"/>
        </w:rPr>
      </w:pPr>
      <w:r>
        <w:rPr>
          <w:rFonts w:ascii="Arial" w:hAnsi="Arial" w:cs="Arial"/>
          <w:b/>
          <w:bCs/>
          <w:sz w:val="22"/>
        </w:rPr>
        <w:t>Bengaluru, India, Aug</w:t>
      </w:r>
      <w:r w:rsidR="00791015">
        <w:rPr>
          <w:rFonts w:ascii="Arial" w:hAnsi="Arial" w:cs="Arial"/>
          <w:b/>
          <w:bCs/>
          <w:sz w:val="22"/>
        </w:rPr>
        <w:t>ust</w:t>
      </w:r>
      <w:r>
        <w:rPr>
          <w:rFonts w:ascii="Arial" w:hAnsi="Arial" w:cs="Arial"/>
          <w:b/>
          <w:bCs/>
          <w:sz w:val="22"/>
        </w:rPr>
        <w:t xml:space="preserve"> 25</w:t>
      </w:r>
      <w:r>
        <w:rPr>
          <w:rFonts w:ascii="Arial" w:hAnsi="Arial" w:cs="Arial"/>
          <w:b/>
          <w:bCs/>
          <w:sz w:val="22"/>
          <w:vertAlign w:val="superscript"/>
        </w:rPr>
        <w:t>th</w:t>
      </w:r>
      <w:r>
        <w:rPr>
          <w:rFonts w:ascii="Arial" w:hAnsi="Arial" w:cs="Arial"/>
          <w:b/>
          <w:bCs/>
          <w:sz w:val="22"/>
        </w:rPr>
        <w:t xml:space="preserve"> – 29</w:t>
      </w:r>
      <w:r>
        <w:rPr>
          <w:rFonts w:ascii="Arial" w:hAnsi="Arial" w:cs="Arial"/>
          <w:b/>
          <w:bCs/>
          <w:sz w:val="22"/>
          <w:vertAlign w:val="superscript"/>
        </w:rPr>
        <w:t>th</w:t>
      </w:r>
      <w:r>
        <w:rPr>
          <w:rFonts w:ascii="Arial" w:hAnsi="Arial" w:cs="Arial"/>
          <w:b/>
          <w:bCs/>
          <w:sz w:val="22"/>
        </w:rPr>
        <w:t>, 2025</w:t>
      </w:r>
    </w:p>
    <w:p w14:paraId="1A4E5CFC" w14:textId="77777777" w:rsidR="004A5AD6" w:rsidRDefault="004A5AD6">
      <w:pPr>
        <w:rPr>
          <w:rFonts w:ascii="Arial" w:hAnsi="Arial" w:cs="Arial"/>
        </w:rPr>
      </w:pPr>
    </w:p>
    <w:p w14:paraId="4B520244" w14:textId="77777777" w:rsidR="004A5AD6" w:rsidRDefault="000028BC">
      <w:pPr>
        <w:spacing w:after="60"/>
        <w:ind w:left="1985" w:hanging="1985"/>
        <w:rPr>
          <w:rFonts w:ascii="Arial" w:hAnsi="Arial" w:cs="Arial"/>
          <w:bCs/>
        </w:rPr>
      </w:pPr>
      <w:r>
        <w:rPr>
          <w:rFonts w:ascii="Arial" w:hAnsi="Arial" w:cs="Arial"/>
          <w:b/>
        </w:rPr>
        <w:t>Source:</w:t>
      </w:r>
      <w:r>
        <w:rPr>
          <w:rFonts w:ascii="Arial" w:hAnsi="Arial" w:cs="Arial"/>
          <w:b/>
        </w:rPr>
        <w:tab/>
        <w:t xml:space="preserve">ZTE Corporation, </w:t>
      </w:r>
      <w:proofErr w:type="spellStart"/>
      <w:r>
        <w:rPr>
          <w:rFonts w:ascii="Arial" w:hAnsi="Arial" w:cs="Arial"/>
          <w:b/>
        </w:rPr>
        <w:t>Sanechips</w:t>
      </w:r>
      <w:proofErr w:type="spellEnd"/>
    </w:p>
    <w:p w14:paraId="242DD8ED" w14:textId="77777777" w:rsidR="004A5AD6" w:rsidRDefault="000028BC">
      <w:pPr>
        <w:spacing w:after="60"/>
        <w:ind w:left="1985" w:hanging="1985"/>
        <w:rPr>
          <w:rFonts w:ascii="Arial" w:hAnsi="Arial" w:cs="Arial"/>
          <w:bCs/>
        </w:rPr>
      </w:pPr>
      <w:r>
        <w:rPr>
          <w:rFonts w:ascii="Arial" w:hAnsi="Arial" w:cs="Arial"/>
          <w:b/>
        </w:rPr>
        <w:t>Title:</w:t>
      </w:r>
      <w:r>
        <w:rPr>
          <w:rFonts w:ascii="Arial" w:hAnsi="Arial" w:cs="Arial"/>
          <w:b/>
        </w:rPr>
        <w:tab/>
        <w:t>Discussion on 6G frame structure</w:t>
      </w:r>
    </w:p>
    <w:p w14:paraId="0DE7B6FF" w14:textId="77777777" w:rsidR="004A5AD6" w:rsidRDefault="000028BC">
      <w:pPr>
        <w:spacing w:after="60"/>
        <w:ind w:left="1985" w:hanging="1985"/>
        <w:rPr>
          <w:rFonts w:ascii="Arial" w:hAnsi="Arial" w:cs="Arial"/>
          <w:bCs/>
        </w:rPr>
      </w:pPr>
      <w:r>
        <w:rPr>
          <w:rFonts w:ascii="Arial" w:hAnsi="Arial" w:cs="Arial"/>
          <w:b/>
        </w:rPr>
        <w:t>Agenda item:</w:t>
      </w:r>
      <w:r>
        <w:rPr>
          <w:rFonts w:ascii="Arial" w:hAnsi="Arial" w:cs="Arial"/>
          <w:b/>
        </w:rPr>
        <w:tab/>
        <w:t>11.3.2</w:t>
      </w:r>
    </w:p>
    <w:p w14:paraId="0D63FF46" w14:textId="77777777" w:rsidR="004A5AD6" w:rsidRDefault="000028BC">
      <w:pPr>
        <w:spacing w:after="60"/>
        <w:ind w:left="1985" w:hanging="1985"/>
        <w:rPr>
          <w:rFonts w:ascii="Arial" w:hAnsi="Arial" w:cs="Arial"/>
          <w:bCs/>
        </w:rPr>
      </w:pPr>
      <w:r>
        <w:rPr>
          <w:rFonts w:ascii="Arial" w:hAnsi="Arial" w:cs="Arial"/>
          <w:b/>
        </w:rPr>
        <w:t>Document for:</w:t>
      </w:r>
      <w:r>
        <w:rPr>
          <w:rFonts w:ascii="Arial" w:hAnsi="Arial" w:cs="Arial"/>
          <w:bCs/>
        </w:rPr>
        <w:tab/>
      </w:r>
      <w:r>
        <w:rPr>
          <w:rFonts w:ascii="Arial" w:hAnsi="Arial" w:cs="Arial"/>
          <w:b/>
          <w:bCs/>
        </w:rPr>
        <w:t>Discussion and Decision</w:t>
      </w:r>
    </w:p>
    <w:p w14:paraId="5044E177" w14:textId="77777777" w:rsidR="004A5AD6" w:rsidRDefault="000028BC">
      <w:pPr>
        <w:pStyle w:val="1"/>
        <w:pBdr>
          <w:top w:val="single" w:sz="12" w:space="0" w:color="auto"/>
        </w:pBdr>
      </w:pPr>
      <w:r>
        <w:t>Introduction</w:t>
      </w:r>
    </w:p>
    <w:p w14:paraId="7D8A858B" w14:textId="276E65D3" w:rsidR="004A5AD6" w:rsidRDefault="000028BC">
      <w:r>
        <w:t>In RAN#108, a new SID of 6GR was agreed and one of the objectives is frame structure design as shown below [1]. In this contribution, our considerations on frame structure design together with some field test</w:t>
      </w:r>
      <w:r w:rsidR="00791015">
        <w:t xml:space="preserve"> results</w:t>
      </w:r>
      <w:r>
        <w:t xml:space="preserve"> for 6GR are provided. </w:t>
      </w:r>
    </w:p>
    <w:tbl>
      <w:tblPr>
        <w:tblStyle w:val="af0"/>
        <w:tblW w:w="0" w:type="auto"/>
        <w:tblLook w:val="04A0" w:firstRow="1" w:lastRow="0" w:firstColumn="1" w:lastColumn="0" w:noHBand="0" w:noVBand="1"/>
      </w:tblPr>
      <w:tblGrid>
        <w:gridCol w:w="9629"/>
      </w:tblGrid>
      <w:tr w:rsidR="004A5AD6" w14:paraId="353CA4A2" w14:textId="77777777">
        <w:tc>
          <w:tcPr>
            <w:tcW w:w="9629" w:type="dxa"/>
          </w:tcPr>
          <w:p w14:paraId="4632143D" w14:textId="77777777" w:rsidR="004A5AD6" w:rsidRDefault="000028BC">
            <w:pPr>
              <w:pStyle w:val="12"/>
              <w:numPr>
                <w:ilvl w:val="0"/>
                <w:numId w:val="8"/>
              </w:numPr>
              <w:spacing w:after="120"/>
              <w:rPr>
                <w:color w:val="000000"/>
                <w:sz w:val="20"/>
                <w:szCs w:val="20"/>
              </w:rPr>
            </w:pPr>
            <w:r>
              <w:rPr>
                <w:color w:val="000000"/>
                <w:sz w:val="20"/>
                <w:szCs w:val="20"/>
              </w:rPr>
              <w:t xml:space="preserve">Physical Layer structure for 6GR, </w:t>
            </w:r>
          </w:p>
          <w:p w14:paraId="0A3F53FC" w14:textId="77777777" w:rsidR="004A5AD6" w:rsidRDefault="000028BC">
            <w:pPr>
              <w:pStyle w:val="12"/>
              <w:numPr>
                <w:ilvl w:val="1"/>
                <w:numId w:val="9"/>
              </w:numPr>
              <w:spacing w:after="120"/>
              <w:rPr>
                <w:color w:val="000000"/>
                <w:sz w:val="20"/>
                <w:szCs w:val="20"/>
              </w:rPr>
            </w:pPr>
            <w:r>
              <w:rPr>
                <w:color w:val="000000"/>
                <w:sz w:val="20"/>
                <w:szCs w:val="20"/>
              </w:rPr>
              <w:t>Waveforms (OFDM-based) and modulations. 5G NR Waveforms and modulation should be considered for 6GR and is also the benchmark for other potential proposals. [RAN1, RAN4]</w:t>
            </w:r>
          </w:p>
          <w:p w14:paraId="3A85ACA2" w14:textId="77777777" w:rsidR="004A5AD6" w:rsidRDefault="000028BC">
            <w:pPr>
              <w:pStyle w:val="12"/>
              <w:numPr>
                <w:ilvl w:val="1"/>
                <w:numId w:val="9"/>
              </w:numPr>
              <w:spacing w:after="120"/>
            </w:pPr>
            <w:r>
              <w:rPr>
                <w:color w:val="000000"/>
                <w:sz w:val="20"/>
                <w:szCs w:val="20"/>
              </w:rPr>
              <w:t>Frame structure, including compatibility with 5G NR to allow for efficient 5G-6G Multi-RAT Spectrum Sharing (MRSS). [RAN1]</w:t>
            </w:r>
          </w:p>
        </w:tc>
      </w:tr>
    </w:tbl>
    <w:p w14:paraId="7284B643" w14:textId="77777777" w:rsidR="004A5AD6" w:rsidRDefault="000028BC">
      <w:pPr>
        <w:pStyle w:val="1"/>
      </w:pPr>
      <w:r>
        <w:t>Numerology and bandwidth</w:t>
      </w:r>
    </w:p>
    <w:p w14:paraId="68511941" w14:textId="77777777" w:rsidR="004A5AD6" w:rsidRDefault="000028BC">
      <w:pPr>
        <w:pStyle w:val="2"/>
      </w:pPr>
      <w:r>
        <w:t xml:space="preserve">Field test of </w:t>
      </w:r>
      <w:r>
        <w:rPr>
          <w:rFonts w:hint="eastAsia"/>
          <w:lang w:eastAsia="zh-CN"/>
        </w:rPr>
        <w:t>c</w:t>
      </w:r>
      <w:r>
        <w:t>hannel delay spread for 7GHz</w:t>
      </w:r>
    </w:p>
    <w:p w14:paraId="0A42C8A1" w14:textId="625BDAB7" w:rsidR="004A5AD6" w:rsidRDefault="000028BC">
      <w:r>
        <w:t>For numerology design, a field test is conducted to measure the channel delay spread of 7GHz. The scenario of the field test is shown in the Figure 1 below. The base station is set up on</w:t>
      </w:r>
      <w:r w:rsidR="00791015">
        <w:t xml:space="preserve"> top of</w:t>
      </w:r>
      <w:r>
        <w:t xml:space="preserve"> a building. The channel delay spread is measured in two different scenarios. In Scenario 1, the UE moves along a main road in the city with tall trees on the both sides. These trees may lead to rich NLOS propagation paths. In scenario 2, the UE moves around an urban core area including many tall buildings. Due to the blocking by building</w:t>
      </w:r>
      <w:r w:rsidR="00791015">
        <w:t>s</w:t>
      </w:r>
      <w:r>
        <w:t xml:space="preserve">, there may be no LOS path sometimes. Some key settings of the field test are summarized in Table 1. </w:t>
      </w:r>
    </w:p>
    <w:p w14:paraId="3F177F30" w14:textId="77777777" w:rsidR="004A5AD6" w:rsidRDefault="000028BC">
      <w:pPr>
        <w:jc w:val="center"/>
      </w:pPr>
      <w:r>
        <w:rPr>
          <w:noProof/>
        </w:rPr>
        <w:drawing>
          <wp:inline distT="0" distB="0" distL="0" distR="0" wp14:anchorId="56EACA8F" wp14:editId="0869AFF0">
            <wp:extent cx="5582896" cy="396915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594493" cy="3977404"/>
                    </a:xfrm>
                    <a:prstGeom prst="rect">
                      <a:avLst/>
                    </a:prstGeom>
                    <a:noFill/>
                    <a:ln>
                      <a:noFill/>
                    </a:ln>
                  </pic:spPr>
                </pic:pic>
              </a:graphicData>
            </a:graphic>
          </wp:inline>
        </w:drawing>
      </w:r>
    </w:p>
    <w:p w14:paraId="03771ED8" w14:textId="77777777" w:rsidR="004A5AD6" w:rsidRDefault="000028BC">
      <w:pPr>
        <w:jc w:val="center"/>
      </w:pPr>
      <w:r>
        <w:rPr>
          <w:rFonts w:hint="eastAsia"/>
        </w:rPr>
        <w:t>F</w:t>
      </w:r>
      <w:r>
        <w:t>igure 1 Field test scenarios for delay spread</w:t>
      </w:r>
    </w:p>
    <w:p w14:paraId="0BE7061C" w14:textId="77777777" w:rsidR="004A5AD6" w:rsidRDefault="000028BC">
      <w:pPr>
        <w:spacing w:after="0"/>
        <w:jc w:val="left"/>
      </w:pPr>
      <w:r>
        <w:br w:type="page"/>
      </w:r>
    </w:p>
    <w:p w14:paraId="38E21825" w14:textId="77777777" w:rsidR="004A5AD6" w:rsidRDefault="000028BC">
      <w:pPr>
        <w:jc w:val="center"/>
        <w:rPr>
          <w:lang w:eastAsia="zh-CN"/>
        </w:rPr>
      </w:pPr>
      <w:r>
        <w:rPr>
          <w:rFonts w:hint="eastAsia"/>
          <w:lang w:eastAsia="zh-CN"/>
        </w:rPr>
        <w:lastRenderedPageBreak/>
        <w:t>T</w:t>
      </w:r>
      <w:r>
        <w:rPr>
          <w:lang w:eastAsia="zh-CN"/>
        </w:rPr>
        <w:t>able 1 Key settings of the field test</w:t>
      </w:r>
    </w:p>
    <w:tbl>
      <w:tblPr>
        <w:tblStyle w:val="af0"/>
        <w:tblW w:w="0" w:type="auto"/>
        <w:tblInd w:w="1555" w:type="dxa"/>
        <w:tblLook w:val="04A0" w:firstRow="1" w:lastRow="0" w:firstColumn="1" w:lastColumn="0" w:noHBand="0" w:noVBand="1"/>
      </w:tblPr>
      <w:tblGrid>
        <w:gridCol w:w="2268"/>
        <w:gridCol w:w="4536"/>
      </w:tblGrid>
      <w:tr w:rsidR="004A5AD6" w14:paraId="51A61A02" w14:textId="77777777">
        <w:tc>
          <w:tcPr>
            <w:tcW w:w="2268" w:type="dxa"/>
          </w:tcPr>
          <w:p w14:paraId="54C51137" w14:textId="77777777" w:rsidR="004A5AD6" w:rsidRDefault="000028BC">
            <w:pPr>
              <w:jc w:val="center"/>
              <w:rPr>
                <w:lang w:eastAsia="zh-CN"/>
              </w:rPr>
            </w:pPr>
            <w:r>
              <w:rPr>
                <w:rFonts w:hint="eastAsia"/>
                <w:lang w:eastAsia="zh-CN"/>
              </w:rPr>
              <w:t>S</w:t>
            </w:r>
            <w:r>
              <w:rPr>
                <w:lang w:eastAsia="zh-CN"/>
              </w:rPr>
              <w:t>etting</w:t>
            </w:r>
          </w:p>
        </w:tc>
        <w:tc>
          <w:tcPr>
            <w:tcW w:w="4536" w:type="dxa"/>
          </w:tcPr>
          <w:p w14:paraId="273259A7" w14:textId="77777777" w:rsidR="004A5AD6" w:rsidRDefault="000028BC">
            <w:pPr>
              <w:jc w:val="center"/>
              <w:rPr>
                <w:lang w:eastAsia="zh-CN"/>
              </w:rPr>
            </w:pPr>
            <w:r>
              <w:rPr>
                <w:rFonts w:hint="eastAsia"/>
                <w:lang w:eastAsia="zh-CN"/>
              </w:rPr>
              <w:t>V</w:t>
            </w:r>
            <w:r>
              <w:rPr>
                <w:lang w:eastAsia="zh-CN"/>
              </w:rPr>
              <w:t>alue</w:t>
            </w:r>
          </w:p>
        </w:tc>
      </w:tr>
      <w:tr w:rsidR="004A5AD6" w14:paraId="3FF8DCE0" w14:textId="77777777">
        <w:tc>
          <w:tcPr>
            <w:tcW w:w="2268" w:type="dxa"/>
          </w:tcPr>
          <w:p w14:paraId="6C409D5C" w14:textId="77777777" w:rsidR="004A5AD6" w:rsidRDefault="000028BC">
            <w:pPr>
              <w:jc w:val="center"/>
              <w:rPr>
                <w:lang w:eastAsia="zh-CN"/>
              </w:rPr>
            </w:pPr>
            <w:r>
              <w:rPr>
                <w:rFonts w:hint="eastAsia"/>
                <w:lang w:eastAsia="zh-CN"/>
              </w:rPr>
              <w:t>F</w:t>
            </w:r>
            <w:r>
              <w:rPr>
                <w:lang w:eastAsia="zh-CN"/>
              </w:rPr>
              <w:t>requency</w:t>
            </w:r>
          </w:p>
        </w:tc>
        <w:tc>
          <w:tcPr>
            <w:tcW w:w="4536" w:type="dxa"/>
          </w:tcPr>
          <w:p w14:paraId="05E1BC13" w14:textId="77777777" w:rsidR="004A5AD6" w:rsidRDefault="000028BC">
            <w:pPr>
              <w:jc w:val="center"/>
              <w:rPr>
                <w:lang w:eastAsia="zh-CN"/>
              </w:rPr>
            </w:pPr>
            <w:r>
              <w:rPr>
                <w:rFonts w:hint="eastAsia"/>
                <w:lang w:eastAsia="zh-CN"/>
              </w:rPr>
              <w:t>7</w:t>
            </w:r>
            <w:r>
              <w:rPr>
                <w:lang w:eastAsia="zh-CN"/>
              </w:rPr>
              <w:t xml:space="preserve"> GHz</w:t>
            </w:r>
          </w:p>
        </w:tc>
      </w:tr>
      <w:tr w:rsidR="004A5AD6" w14:paraId="28EB09AA" w14:textId="77777777">
        <w:tc>
          <w:tcPr>
            <w:tcW w:w="2268" w:type="dxa"/>
          </w:tcPr>
          <w:p w14:paraId="493E4B26" w14:textId="77777777" w:rsidR="004A5AD6" w:rsidRDefault="000028BC">
            <w:pPr>
              <w:jc w:val="center"/>
            </w:pPr>
            <w:r>
              <w:rPr>
                <w:rFonts w:hint="eastAsia"/>
                <w:lang w:val="en-US" w:eastAsia="zh-CN"/>
              </w:rPr>
              <w:t>Tx number for UE</w:t>
            </w:r>
          </w:p>
        </w:tc>
        <w:tc>
          <w:tcPr>
            <w:tcW w:w="4536" w:type="dxa"/>
          </w:tcPr>
          <w:p w14:paraId="75D5DF79" w14:textId="77777777" w:rsidR="004A5AD6" w:rsidRDefault="000028BC">
            <w:pPr>
              <w:jc w:val="center"/>
              <w:rPr>
                <w:lang w:val="en-US" w:eastAsia="zh-CN"/>
              </w:rPr>
            </w:pPr>
            <w:r>
              <w:rPr>
                <w:rFonts w:hint="eastAsia"/>
                <w:lang w:val="en-US" w:eastAsia="zh-CN"/>
              </w:rPr>
              <w:t>2</w:t>
            </w:r>
          </w:p>
        </w:tc>
      </w:tr>
      <w:tr w:rsidR="004A5AD6" w14:paraId="2A3102FD" w14:textId="77777777">
        <w:tc>
          <w:tcPr>
            <w:tcW w:w="2268" w:type="dxa"/>
          </w:tcPr>
          <w:p w14:paraId="5BDE7707" w14:textId="77777777" w:rsidR="004A5AD6" w:rsidRDefault="000028BC">
            <w:pPr>
              <w:jc w:val="center"/>
            </w:pPr>
            <w:r>
              <w:rPr>
                <w:rFonts w:hint="eastAsia"/>
                <w:lang w:val="en-US" w:eastAsia="zh-CN"/>
              </w:rPr>
              <w:t>UE Tx power</w:t>
            </w:r>
          </w:p>
        </w:tc>
        <w:tc>
          <w:tcPr>
            <w:tcW w:w="4536" w:type="dxa"/>
          </w:tcPr>
          <w:p w14:paraId="00893132" w14:textId="77777777" w:rsidR="004A5AD6" w:rsidRDefault="000028BC">
            <w:pPr>
              <w:jc w:val="center"/>
              <w:rPr>
                <w:lang w:val="en-US" w:eastAsia="zh-CN"/>
              </w:rPr>
            </w:pPr>
            <w:r>
              <w:rPr>
                <w:rFonts w:hint="eastAsia"/>
                <w:lang w:val="en-US" w:eastAsia="zh-CN"/>
              </w:rPr>
              <w:t>26dBm</w:t>
            </w:r>
          </w:p>
        </w:tc>
      </w:tr>
      <w:tr w:rsidR="004A5AD6" w14:paraId="4241BCB6" w14:textId="77777777">
        <w:tc>
          <w:tcPr>
            <w:tcW w:w="2268" w:type="dxa"/>
          </w:tcPr>
          <w:p w14:paraId="354C63C0" w14:textId="77777777" w:rsidR="004A5AD6" w:rsidRDefault="000028BC">
            <w:pPr>
              <w:jc w:val="center"/>
            </w:pPr>
            <w:r>
              <w:rPr>
                <w:rFonts w:hint="eastAsia"/>
                <w:lang w:val="en-US" w:eastAsia="zh-CN"/>
              </w:rPr>
              <w:t>Channel quality measurement</w:t>
            </w:r>
          </w:p>
        </w:tc>
        <w:tc>
          <w:tcPr>
            <w:tcW w:w="4536" w:type="dxa"/>
          </w:tcPr>
          <w:p w14:paraId="4E9B98CD" w14:textId="77777777" w:rsidR="004A5AD6" w:rsidRDefault="000028BC">
            <w:pPr>
              <w:jc w:val="center"/>
            </w:pPr>
            <w:r>
              <w:rPr>
                <w:rFonts w:hint="eastAsia"/>
                <w:lang w:val="en-US" w:eastAsia="zh-CN"/>
              </w:rPr>
              <w:t xml:space="preserve">SRS based UL </w:t>
            </w:r>
            <w:bookmarkStart w:id="0" w:name="OLE_LINK3"/>
            <w:r>
              <w:rPr>
                <w:rFonts w:hint="eastAsia"/>
                <w:lang w:val="en-US" w:eastAsia="zh-CN"/>
              </w:rPr>
              <w:t>Channel quality measurement</w:t>
            </w:r>
            <w:bookmarkEnd w:id="0"/>
          </w:p>
        </w:tc>
      </w:tr>
      <w:tr w:rsidR="004A5AD6" w14:paraId="39B69D7E" w14:textId="77777777">
        <w:tc>
          <w:tcPr>
            <w:tcW w:w="2268" w:type="dxa"/>
          </w:tcPr>
          <w:p w14:paraId="6EF1782B" w14:textId="77777777" w:rsidR="004A5AD6" w:rsidRDefault="000028BC">
            <w:pPr>
              <w:jc w:val="center"/>
              <w:rPr>
                <w:lang w:eastAsia="zh-CN"/>
              </w:rPr>
            </w:pPr>
            <w:r>
              <w:rPr>
                <w:rFonts w:hint="eastAsia"/>
                <w:lang w:eastAsia="zh-CN"/>
              </w:rPr>
              <w:t>S</w:t>
            </w:r>
            <w:r>
              <w:rPr>
                <w:lang w:eastAsia="zh-CN"/>
              </w:rPr>
              <w:t>cenario#1</w:t>
            </w:r>
          </w:p>
        </w:tc>
        <w:tc>
          <w:tcPr>
            <w:tcW w:w="4536" w:type="dxa"/>
          </w:tcPr>
          <w:p w14:paraId="409BF299" w14:textId="77777777" w:rsidR="004A5AD6" w:rsidRDefault="000028BC">
            <w:pPr>
              <w:jc w:val="left"/>
              <w:rPr>
                <w:lang w:eastAsia="zh-CN"/>
              </w:rPr>
            </w:pPr>
            <w:r>
              <w:rPr>
                <w:rFonts w:hint="eastAsia"/>
                <w:lang w:eastAsia="zh-CN"/>
              </w:rPr>
              <w:t>R</w:t>
            </w:r>
            <w:r>
              <w:rPr>
                <w:lang w:eastAsia="zh-CN"/>
              </w:rPr>
              <w:t>oad with tall trees, largest distance is around 3km</w:t>
            </w:r>
          </w:p>
        </w:tc>
      </w:tr>
      <w:tr w:rsidR="004A5AD6" w14:paraId="1013BCC7" w14:textId="77777777">
        <w:tc>
          <w:tcPr>
            <w:tcW w:w="2268" w:type="dxa"/>
          </w:tcPr>
          <w:p w14:paraId="2DC4B04F" w14:textId="77777777" w:rsidR="004A5AD6" w:rsidRDefault="000028BC">
            <w:pPr>
              <w:jc w:val="center"/>
              <w:rPr>
                <w:lang w:eastAsia="zh-CN"/>
              </w:rPr>
            </w:pPr>
            <w:r>
              <w:rPr>
                <w:rFonts w:hint="eastAsia"/>
                <w:lang w:eastAsia="zh-CN"/>
              </w:rPr>
              <w:t>S</w:t>
            </w:r>
            <w:r>
              <w:rPr>
                <w:lang w:eastAsia="zh-CN"/>
              </w:rPr>
              <w:t>cenario#2</w:t>
            </w:r>
          </w:p>
        </w:tc>
        <w:tc>
          <w:tcPr>
            <w:tcW w:w="4536" w:type="dxa"/>
          </w:tcPr>
          <w:p w14:paraId="6DAC8FC0" w14:textId="77777777" w:rsidR="004A5AD6" w:rsidRDefault="000028BC">
            <w:pPr>
              <w:jc w:val="left"/>
              <w:rPr>
                <w:lang w:eastAsia="zh-CN"/>
              </w:rPr>
            </w:pPr>
            <w:r>
              <w:rPr>
                <w:rFonts w:hint="eastAsia"/>
                <w:lang w:eastAsia="zh-CN"/>
              </w:rPr>
              <w:t>T</w:t>
            </w:r>
            <w:r>
              <w:rPr>
                <w:lang w:eastAsia="zh-CN"/>
              </w:rPr>
              <w:t>all buildings, largest distance is around 700m</w:t>
            </w:r>
          </w:p>
        </w:tc>
      </w:tr>
    </w:tbl>
    <w:p w14:paraId="603DD3DD" w14:textId="77777777" w:rsidR="004A5AD6" w:rsidRDefault="004A5AD6">
      <w:pPr>
        <w:jc w:val="center"/>
      </w:pPr>
    </w:p>
    <w:p w14:paraId="3EF5C09E" w14:textId="0127A874" w:rsidR="004A5AD6" w:rsidRDefault="000028BC">
      <w:r>
        <w:rPr>
          <w:rFonts w:hint="eastAsia"/>
        </w:rPr>
        <w:t>T</w:t>
      </w:r>
      <w:r>
        <w:t xml:space="preserve">he field test results are shown in Figure 2. It should be noted that </w:t>
      </w:r>
      <w:r>
        <w:rPr>
          <w:rFonts w:hint="eastAsia"/>
          <w:lang w:val="en-US" w:eastAsia="zh-CN"/>
        </w:rPr>
        <w:t xml:space="preserve">for normal CP </w:t>
      </w:r>
      <w:r>
        <w:t>the CP length for 30k</w:t>
      </w:r>
      <w:r>
        <w:rPr>
          <w:rFonts w:hint="eastAsia"/>
          <w:lang w:val="en-US" w:eastAsia="zh-CN"/>
        </w:rPr>
        <w:t>Hz</w:t>
      </w:r>
      <w:r>
        <w:t xml:space="preserve"> SCS is </w:t>
      </w:r>
      <w:proofErr w:type="gramStart"/>
      <w:r>
        <w:t>288 time</w:t>
      </w:r>
      <w:proofErr w:type="gramEnd"/>
      <w:r>
        <w:t xml:space="preserve"> units and the CP length for 60k</w:t>
      </w:r>
      <w:r>
        <w:rPr>
          <w:rFonts w:hint="eastAsia"/>
          <w:lang w:val="en-US" w:eastAsia="zh-CN"/>
        </w:rPr>
        <w:t>Hz</w:t>
      </w:r>
      <w:r>
        <w:t xml:space="preserve"> SCS is 144 time units. In the most cases, the delay spread is less than the CP length of 60k</w:t>
      </w:r>
      <w:r>
        <w:rPr>
          <w:rFonts w:hint="eastAsia"/>
          <w:lang w:val="en-US" w:eastAsia="zh-CN"/>
        </w:rPr>
        <w:t>Hz</w:t>
      </w:r>
      <w:r>
        <w:t xml:space="preserve"> SCS, i.e., 91.92% in Scenario 1 and 88.52% in Scenario 2. However, </w:t>
      </w:r>
      <w:r w:rsidR="007D7C91">
        <w:t xml:space="preserve">in a significant portion of samples, </w:t>
      </w:r>
      <w:r>
        <w:t>the delay spread</w:t>
      </w:r>
      <w:r w:rsidR="007D7C91">
        <w:t xml:space="preserve">s exceed </w:t>
      </w:r>
      <w:r>
        <w:t>the CP length of 60k</w:t>
      </w:r>
      <w:r>
        <w:rPr>
          <w:rFonts w:hint="eastAsia"/>
          <w:lang w:val="en-US" w:eastAsia="zh-CN"/>
        </w:rPr>
        <w:t>Hz</w:t>
      </w:r>
      <w:r>
        <w:t xml:space="preserve"> SCS, i.e., 8.08 % in Scenario 1 and 11.48%</w:t>
      </w:r>
      <w:r>
        <w:rPr>
          <w:rFonts w:hint="eastAsia"/>
          <w:lang w:val="en-US" w:eastAsia="zh-CN"/>
        </w:rPr>
        <w:t xml:space="preserve"> </w:t>
      </w:r>
      <w:r>
        <w:t xml:space="preserve">in Scenario </w:t>
      </w:r>
      <w:r>
        <w:rPr>
          <w:rFonts w:hint="eastAsia"/>
          <w:lang w:val="en-US" w:eastAsia="zh-CN"/>
        </w:rPr>
        <w:t>2</w:t>
      </w:r>
      <w:r>
        <w:t xml:space="preserve">. Only </w:t>
      </w:r>
      <w:r w:rsidR="007D7C91">
        <w:t xml:space="preserve">very </w:t>
      </w:r>
      <w:r>
        <w:t xml:space="preserve">few </w:t>
      </w:r>
      <w:r w:rsidR="007D7C91">
        <w:t>delay spreads exceed</w:t>
      </w:r>
      <w:r>
        <w:t xml:space="preserve"> the CP length of 30k</w:t>
      </w:r>
      <w:r>
        <w:rPr>
          <w:rFonts w:hint="eastAsia"/>
          <w:lang w:val="en-US" w:eastAsia="zh-CN"/>
        </w:rPr>
        <w:t>Hz</w:t>
      </w:r>
      <w:r>
        <w:t xml:space="preserve"> SCS, i.e., 0.04% in Scenario 1 and 0.01% in Scenario 2. In general, Scenario 2 has a longer delay spread than Scenario 1 since the propagation environment is more complicated. In summary, around 8.08 % ~ 11.48% samples of the channel delay spread</w:t>
      </w:r>
      <w:r w:rsidR="007D7C91">
        <w:t>s</w:t>
      </w:r>
      <w:r>
        <w:t xml:space="preserve"> are out of the range of CP for 60</w:t>
      </w:r>
      <w:r>
        <w:rPr>
          <w:rFonts w:hint="eastAsia"/>
          <w:lang w:val="en-US" w:eastAsia="zh-CN"/>
        </w:rPr>
        <w:t>k</w:t>
      </w:r>
      <w:r>
        <w:t xml:space="preserve">Hz subcarrier spacing, which will seriously impact system performance. </w:t>
      </w:r>
    </w:p>
    <w:p w14:paraId="74EB467C" w14:textId="71138252" w:rsidR="004A5AD6" w:rsidRDefault="000028BC">
      <w:pPr>
        <w:rPr>
          <w:i/>
          <w:lang w:eastAsia="zh-CN"/>
        </w:rPr>
      </w:pPr>
      <w:r>
        <w:rPr>
          <w:b/>
          <w:i/>
          <w:lang w:eastAsia="zh-CN"/>
        </w:rPr>
        <w:t>Observation 1</w:t>
      </w:r>
      <w:r>
        <w:rPr>
          <w:i/>
          <w:lang w:eastAsia="zh-CN"/>
        </w:rPr>
        <w:t>: Based on the field test of 7GHz, around 8.08 % ~ 11.48% of the channel delay spread</w:t>
      </w:r>
      <w:r w:rsidR="00F76D2F">
        <w:rPr>
          <w:i/>
          <w:lang w:eastAsia="zh-CN"/>
        </w:rPr>
        <w:t xml:space="preserve"> samples</w:t>
      </w:r>
      <w:r>
        <w:rPr>
          <w:i/>
          <w:lang w:eastAsia="zh-CN"/>
        </w:rPr>
        <w:t xml:space="preserve"> are out of the range of CP for 60</w:t>
      </w:r>
      <w:r>
        <w:rPr>
          <w:rFonts w:hint="eastAsia"/>
          <w:i/>
          <w:lang w:val="en-US" w:eastAsia="zh-CN"/>
        </w:rPr>
        <w:t>k</w:t>
      </w:r>
      <w:r>
        <w:rPr>
          <w:i/>
          <w:lang w:eastAsia="zh-CN"/>
        </w:rPr>
        <w:t>Hz subcarrier spacing, which will seriously impact system performance.</w:t>
      </w:r>
    </w:p>
    <w:p w14:paraId="00FC0221" w14:textId="77777777" w:rsidR="004A5AD6" w:rsidRDefault="000028BC">
      <w:pPr>
        <w:jc w:val="center"/>
      </w:pPr>
      <w:r>
        <w:rPr>
          <w:noProof/>
        </w:rPr>
        <w:drawing>
          <wp:inline distT="0" distB="0" distL="114300" distR="114300" wp14:anchorId="598F3173" wp14:editId="6568E982">
            <wp:extent cx="5266690" cy="3204210"/>
            <wp:effectExtent l="0" t="0" r="10160" b="15240"/>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9"/>
                    <a:stretch>
                      <a:fillRect/>
                    </a:stretch>
                  </pic:blipFill>
                  <pic:spPr>
                    <a:xfrm>
                      <a:off x="0" y="0"/>
                      <a:ext cx="5266690" cy="3204210"/>
                    </a:xfrm>
                    <a:prstGeom prst="rect">
                      <a:avLst/>
                    </a:prstGeom>
                    <a:noFill/>
                    <a:ln>
                      <a:noFill/>
                    </a:ln>
                  </pic:spPr>
                </pic:pic>
              </a:graphicData>
            </a:graphic>
          </wp:inline>
        </w:drawing>
      </w:r>
    </w:p>
    <w:p w14:paraId="5EEA61DC" w14:textId="77777777" w:rsidR="004A5AD6" w:rsidRDefault="000028BC">
      <w:pPr>
        <w:jc w:val="center"/>
      </w:pPr>
      <w:r>
        <w:rPr>
          <w:rFonts w:hint="eastAsia"/>
        </w:rPr>
        <w:t>F</w:t>
      </w:r>
      <w:r>
        <w:t>igure 2 Field test results</w:t>
      </w:r>
    </w:p>
    <w:p w14:paraId="60B925C3" w14:textId="77777777" w:rsidR="004A5AD6" w:rsidRDefault="000028BC">
      <w:pPr>
        <w:spacing w:after="0"/>
        <w:jc w:val="left"/>
      </w:pPr>
      <w:r>
        <w:br w:type="page"/>
      </w:r>
    </w:p>
    <w:p w14:paraId="39EAA446" w14:textId="77777777" w:rsidR="004A5AD6" w:rsidRDefault="000028BC">
      <w:pPr>
        <w:pStyle w:val="2"/>
      </w:pPr>
      <w:r>
        <w:lastRenderedPageBreak/>
        <w:t>Considerations in numerology and channel bandwidth design</w:t>
      </w:r>
    </w:p>
    <w:p w14:paraId="79ACE39F" w14:textId="77777777" w:rsidR="004A5AD6" w:rsidRDefault="000028BC">
      <w:pPr>
        <w:pStyle w:val="af4"/>
        <w:numPr>
          <w:ilvl w:val="0"/>
          <w:numId w:val="10"/>
        </w:numPr>
        <w:rPr>
          <w:b/>
          <w:lang w:val="en-US"/>
        </w:rPr>
      </w:pPr>
      <w:r>
        <w:rPr>
          <w:b/>
          <w:lang w:val="en-US"/>
        </w:rPr>
        <w:t>Channel bandwidth and numerology in NR</w:t>
      </w:r>
    </w:p>
    <w:p w14:paraId="78A554ED" w14:textId="77777777" w:rsidR="004A5AD6" w:rsidRDefault="000028BC">
      <w:pPr>
        <w:pStyle w:val="af4"/>
        <w:ind w:left="0"/>
        <w:rPr>
          <w:lang w:eastAsia="zh-CN"/>
        </w:rPr>
      </w:pPr>
      <w:r>
        <w:rPr>
          <w:rFonts w:hint="eastAsia"/>
          <w:lang w:eastAsia="zh-CN"/>
        </w:rPr>
        <w:t xml:space="preserve">In 5G NR, seven distinct numerologies are </w:t>
      </w:r>
      <w:r>
        <w:rPr>
          <w:lang w:eastAsia="zh-CN"/>
        </w:rPr>
        <w:t>defined</w:t>
      </w:r>
      <w:r>
        <w:rPr>
          <w:rFonts w:hint="eastAsia"/>
          <w:lang w:eastAsia="zh-CN"/>
        </w:rPr>
        <w:t xml:space="preserve"> with SCS values ranging from 15kHz to 960kHz, as shown in Table </w:t>
      </w:r>
      <w:r>
        <w:rPr>
          <w:lang w:eastAsia="zh-CN"/>
        </w:rPr>
        <w:t>2</w:t>
      </w:r>
      <w:r>
        <w:rPr>
          <w:rFonts w:hint="eastAsia"/>
          <w:lang w:eastAsia="zh-CN"/>
        </w:rPr>
        <w:t xml:space="preserve">. </w:t>
      </w:r>
      <w:r>
        <w:rPr>
          <w:lang w:eastAsia="zh-CN"/>
        </w:rPr>
        <w:t xml:space="preserve">15-60 kHz SCS are supported for FR1 and 60-960 kHz are supported for FR2. </w:t>
      </w:r>
      <w:r>
        <w:rPr>
          <w:rFonts w:hint="eastAsia"/>
          <w:lang w:eastAsia="zh-CN"/>
        </w:rPr>
        <w:t xml:space="preserve">The duration of an OFDM symbol inversely correlates with the SCS. Notably, NCP caters to all SCS options, whereas ECP is supported </w:t>
      </w:r>
      <w:r>
        <w:rPr>
          <w:lang w:eastAsia="zh-CN"/>
        </w:rPr>
        <w:t xml:space="preserve">only </w:t>
      </w:r>
      <w:r>
        <w:rPr>
          <w:rFonts w:hint="eastAsia"/>
          <w:lang w:eastAsia="zh-CN"/>
        </w:rPr>
        <w:t>for 60kHz. These scalable numerologies are particularly designed to accommodate wider bandwidth requirements, higher frequency bands and lower latency applications.</w:t>
      </w:r>
      <w:r>
        <w:rPr>
          <w:lang w:eastAsia="zh-CN"/>
        </w:rPr>
        <w:t xml:space="preserve"> For channel bandwidth, NR supports up to 100M</w:t>
      </w:r>
      <w:r>
        <w:rPr>
          <w:rFonts w:hint="eastAsia"/>
          <w:lang w:val="en-US" w:eastAsia="zh-CN"/>
        </w:rPr>
        <w:t>Hz</w:t>
      </w:r>
      <w:r>
        <w:rPr>
          <w:lang w:eastAsia="zh-CN"/>
        </w:rPr>
        <w:t xml:space="preserve"> in FR1, up to 400M</w:t>
      </w:r>
      <w:r>
        <w:rPr>
          <w:rFonts w:hint="eastAsia"/>
          <w:lang w:val="en-US" w:eastAsia="zh-CN"/>
        </w:rPr>
        <w:t>Hz</w:t>
      </w:r>
      <w:r>
        <w:rPr>
          <w:lang w:eastAsia="zh-CN"/>
        </w:rPr>
        <w:t xml:space="preserve"> in FR2-1, and 2000M</w:t>
      </w:r>
      <w:r>
        <w:rPr>
          <w:rFonts w:hint="eastAsia"/>
          <w:lang w:val="en-US" w:eastAsia="zh-CN"/>
        </w:rPr>
        <w:t>Hz</w:t>
      </w:r>
      <w:r>
        <w:rPr>
          <w:lang w:eastAsia="zh-CN"/>
        </w:rPr>
        <w:t xml:space="preserve"> in FR2-2. </w:t>
      </w:r>
    </w:p>
    <w:p w14:paraId="79B80633" w14:textId="77777777" w:rsidR="004A5AD6" w:rsidRDefault="000028BC">
      <w:pPr>
        <w:jc w:val="center"/>
        <w:rPr>
          <w:lang w:eastAsia="zh-CN"/>
        </w:rPr>
      </w:pPr>
      <w:r>
        <w:rPr>
          <w:rFonts w:hint="eastAsia"/>
          <w:lang w:eastAsia="zh-CN"/>
        </w:rPr>
        <w:t xml:space="preserve">Table </w:t>
      </w:r>
      <w:r>
        <w:rPr>
          <w:lang w:eastAsia="zh-CN"/>
        </w:rPr>
        <w:t>2</w:t>
      </w:r>
      <w:r>
        <w:rPr>
          <w:rFonts w:hint="eastAsia"/>
          <w:lang w:eastAsia="zh-CN"/>
        </w:rPr>
        <w:t xml:space="preserve"> </w:t>
      </w:r>
      <w:r>
        <w:t>Numerologies</w:t>
      </w:r>
      <w:r>
        <w:rPr>
          <w:rFonts w:hint="eastAsia"/>
          <w:lang w:eastAsia="zh-CN"/>
        </w:rPr>
        <w:t xml:space="preserve">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4A5AD6" w14:paraId="2B053C53" w14:textId="77777777">
        <w:trPr>
          <w:jc w:val="center"/>
        </w:trPr>
        <w:tc>
          <w:tcPr>
            <w:tcW w:w="1129" w:type="dxa"/>
            <w:shd w:val="clear" w:color="auto" w:fill="auto"/>
            <w:vAlign w:val="center"/>
          </w:tcPr>
          <w:p w14:paraId="23D2C758" w14:textId="77777777" w:rsidR="004A5AD6" w:rsidRDefault="000028BC">
            <w:pPr>
              <w:pStyle w:val="TAH"/>
              <w:rPr>
                <w:rFonts w:ascii="Times New Roman" w:eastAsia="Batang" w:hAnsi="Times New Roman"/>
                <w:sz w:val="20"/>
              </w:rPr>
            </w:pPr>
            <w:r>
              <w:rPr>
                <w:rFonts w:ascii="Times New Roman" w:eastAsia="Batang" w:hAnsi="Times New Roman"/>
                <w:position w:val="-10"/>
                <w:sz w:val="20"/>
              </w:rPr>
              <w:object w:dxaOrig="292" w:dyaOrig="292" w14:anchorId="04D30D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5pt;height:14.55pt" o:ole="">
                  <v:imagedata r:id="rId10" o:title=""/>
                </v:shape>
                <o:OLEObject Type="Embed" ProgID="Equation.3" ShapeID="_x0000_i1025" DrawAspect="Content" ObjectID="_1816814152" r:id="rId11"/>
              </w:object>
            </w:r>
          </w:p>
        </w:tc>
        <w:tc>
          <w:tcPr>
            <w:tcW w:w="1843" w:type="dxa"/>
            <w:shd w:val="clear" w:color="auto" w:fill="auto"/>
            <w:vAlign w:val="center"/>
          </w:tcPr>
          <w:p w14:paraId="68363556" w14:textId="77777777" w:rsidR="004A5AD6" w:rsidRDefault="000028BC">
            <w:pPr>
              <w:pStyle w:val="TAH"/>
              <w:rPr>
                <w:rFonts w:ascii="Times New Roman" w:eastAsia="Batang" w:hAnsi="Times New Roman"/>
                <w:sz w:val="20"/>
              </w:rPr>
            </w:pPr>
            <w:r>
              <w:rPr>
                <w:rFonts w:ascii="Times New Roman" w:eastAsia="Batang" w:hAnsi="Times New Roman"/>
                <w:position w:val="-10"/>
                <w:sz w:val="20"/>
              </w:rPr>
              <w:object w:dxaOrig="1440" w:dyaOrig="292" w14:anchorId="2FAD2EDF">
                <v:shape id="_x0000_i1026" type="#_x0000_t75" style="width:1in;height:14.55pt" o:ole="">
                  <v:imagedata r:id="rId12" o:title=""/>
                </v:shape>
                <o:OLEObject Type="Embed" ProgID="Equation.3" ShapeID="_x0000_i1026" DrawAspect="Content" ObjectID="_1816814153" r:id="rId13"/>
              </w:object>
            </w:r>
          </w:p>
        </w:tc>
        <w:tc>
          <w:tcPr>
            <w:tcW w:w="1843" w:type="dxa"/>
            <w:vAlign w:val="center"/>
          </w:tcPr>
          <w:p w14:paraId="02A91131" w14:textId="77777777" w:rsidR="004A5AD6" w:rsidRDefault="000028BC">
            <w:pPr>
              <w:pStyle w:val="TAH"/>
              <w:rPr>
                <w:rFonts w:ascii="Times New Roman" w:eastAsia="Batang" w:hAnsi="Times New Roman"/>
                <w:sz w:val="20"/>
              </w:rPr>
            </w:pPr>
            <w:r>
              <w:rPr>
                <w:rFonts w:ascii="Times New Roman" w:eastAsia="Batang" w:hAnsi="Times New Roman"/>
                <w:sz w:val="20"/>
              </w:rPr>
              <w:t>Cyclic prefix</w:t>
            </w:r>
          </w:p>
        </w:tc>
      </w:tr>
      <w:tr w:rsidR="004A5AD6" w14:paraId="51FA5306" w14:textId="77777777">
        <w:trPr>
          <w:jc w:val="center"/>
        </w:trPr>
        <w:tc>
          <w:tcPr>
            <w:tcW w:w="1129" w:type="dxa"/>
            <w:shd w:val="clear" w:color="auto" w:fill="auto"/>
          </w:tcPr>
          <w:p w14:paraId="02E8067D" w14:textId="77777777" w:rsidR="004A5AD6" w:rsidRDefault="000028BC">
            <w:pPr>
              <w:pStyle w:val="TAC"/>
              <w:rPr>
                <w:rFonts w:ascii="Times New Roman" w:eastAsia="Batang" w:hAnsi="Times New Roman"/>
                <w:sz w:val="20"/>
              </w:rPr>
            </w:pPr>
            <w:r>
              <w:rPr>
                <w:rFonts w:ascii="Times New Roman" w:eastAsia="Batang" w:hAnsi="Times New Roman"/>
                <w:sz w:val="20"/>
              </w:rPr>
              <w:t>0</w:t>
            </w:r>
          </w:p>
        </w:tc>
        <w:tc>
          <w:tcPr>
            <w:tcW w:w="1843" w:type="dxa"/>
            <w:shd w:val="clear" w:color="auto" w:fill="auto"/>
          </w:tcPr>
          <w:p w14:paraId="1A4D94B9" w14:textId="77777777" w:rsidR="004A5AD6" w:rsidRDefault="000028BC">
            <w:pPr>
              <w:pStyle w:val="TAC"/>
              <w:rPr>
                <w:rFonts w:ascii="Times New Roman" w:eastAsia="Batang" w:hAnsi="Times New Roman"/>
                <w:sz w:val="20"/>
              </w:rPr>
            </w:pPr>
            <w:r>
              <w:rPr>
                <w:rFonts w:ascii="Times New Roman" w:eastAsia="Batang" w:hAnsi="Times New Roman"/>
                <w:sz w:val="20"/>
              </w:rPr>
              <w:t>15</w:t>
            </w:r>
          </w:p>
        </w:tc>
        <w:tc>
          <w:tcPr>
            <w:tcW w:w="1843" w:type="dxa"/>
          </w:tcPr>
          <w:p w14:paraId="2D4F303D"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r w:rsidR="004A5AD6" w14:paraId="3DDB3FDC" w14:textId="77777777">
        <w:trPr>
          <w:jc w:val="center"/>
        </w:trPr>
        <w:tc>
          <w:tcPr>
            <w:tcW w:w="1129" w:type="dxa"/>
            <w:shd w:val="clear" w:color="auto" w:fill="auto"/>
          </w:tcPr>
          <w:p w14:paraId="0B4FF63C" w14:textId="77777777" w:rsidR="004A5AD6" w:rsidRDefault="000028BC">
            <w:pPr>
              <w:pStyle w:val="TAC"/>
              <w:rPr>
                <w:rFonts w:ascii="Times New Roman" w:eastAsia="Batang" w:hAnsi="Times New Roman"/>
                <w:sz w:val="20"/>
              </w:rPr>
            </w:pPr>
            <w:r>
              <w:rPr>
                <w:rFonts w:ascii="Times New Roman" w:eastAsia="Batang" w:hAnsi="Times New Roman"/>
                <w:sz w:val="20"/>
              </w:rPr>
              <w:t>1</w:t>
            </w:r>
          </w:p>
        </w:tc>
        <w:tc>
          <w:tcPr>
            <w:tcW w:w="1843" w:type="dxa"/>
            <w:shd w:val="clear" w:color="auto" w:fill="auto"/>
          </w:tcPr>
          <w:p w14:paraId="15A6023D" w14:textId="77777777" w:rsidR="004A5AD6" w:rsidRDefault="000028BC">
            <w:pPr>
              <w:pStyle w:val="TAC"/>
              <w:rPr>
                <w:rFonts w:ascii="Times New Roman" w:eastAsia="Batang" w:hAnsi="Times New Roman"/>
                <w:sz w:val="20"/>
              </w:rPr>
            </w:pPr>
            <w:r>
              <w:rPr>
                <w:rFonts w:ascii="Times New Roman" w:eastAsia="Batang" w:hAnsi="Times New Roman"/>
                <w:sz w:val="20"/>
              </w:rPr>
              <w:t>30</w:t>
            </w:r>
          </w:p>
        </w:tc>
        <w:tc>
          <w:tcPr>
            <w:tcW w:w="1843" w:type="dxa"/>
          </w:tcPr>
          <w:p w14:paraId="1CB0989B"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r w:rsidR="004A5AD6" w14:paraId="44B6CB35" w14:textId="77777777">
        <w:trPr>
          <w:jc w:val="center"/>
        </w:trPr>
        <w:tc>
          <w:tcPr>
            <w:tcW w:w="1129" w:type="dxa"/>
            <w:shd w:val="clear" w:color="auto" w:fill="auto"/>
          </w:tcPr>
          <w:p w14:paraId="1F2DB4B0" w14:textId="77777777" w:rsidR="004A5AD6" w:rsidRDefault="000028BC">
            <w:pPr>
              <w:pStyle w:val="TAC"/>
              <w:rPr>
                <w:rFonts w:ascii="Times New Roman" w:eastAsia="Batang" w:hAnsi="Times New Roman"/>
                <w:sz w:val="20"/>
              </w:rPr>
            </w:pPr>
            <w:r>
              <w:rPr>
                <w:rFonts w:ascii="Times New Roman" w:eastAsia="Batang" w:hAnsi="Times New Roman"/>
                <w:sz w:val="20"/>
              </w:rPr>
              <w:t>2</w:t>
            </w:r>
          </w:p>
        </w:tc>
        <w:tc>
          <w:tcPr>
            <w:tcW w:w="1843" w:type="dxa"/>
            <w:shd w:val="clear" w:color="auto" w:fill="auto"/>
          </w:tcPr>
          <w:p w14:paraId="37798EA4" w14:textId="77777777" w:rsidR="004A5AD6" w:rsidRDefault="000028BC">
            <w:pPr>
              <w:pStyle w:val="TAC"/>
              <w:rPr>
                <w:rFonts w:ascii="Times New Roman" w:eastAsia="Batang" w:hAnsi="Times New Roman"/>
                <w:sz w:val="20"/>
              </w:rPr>
            </w:pPr>
            <w:r>
              <w:rPr>
                <w:rFonts w:ascii="Times New Roman" w:eastAsia="Batang" w:hAnsi="Times New Roman"/>
                <w:sz w:val="20"/>
              </w:rPr>
              <w:t>60</w:t>
            </w:r>
          </w:p>
        </w:tc>
        <w:tc>
          <w:tcPr>
            <w:tcW w:w="1843" w:type="dxa"/>
          </w:tcPr>
          <w:p w14:paraId="4D620717"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 Extended</w:t>
            </w:r>
          </w:p>
        </w:tc>
      </w:tr>
      <w:tr w:rsidR="004A5AD6" w14:paraId="54E8817A" w14:textId="77777777">
        <w:trPr>
          <w:jc w:val="center"/>
        </w:trPr>
        <w:tc>
          <w:tcPr>
            <w:tcW w:w="1129" w:type="dxa"/>
            <w:shd w:val="clear" w:color="auto" w:fill="auto"/>
          </w:tcPr>
          <w:p w14:paraId="339E7F87" w14:textId="77777777" w:rsidR="004A5AD6" w:rsidRDefault="000028BC">
            <w:pPr>
              <w:pStyle w:val="TAC"/>
              <w:rPr>
                <w:rFonts w:ascii="Times New Roman" w:eastAsia="Batang" w:hAnsi="Times New Roman"/>
                <w:sz w:val="20"/>
              </w:rPr>
            </w:pPr>
            <w:r>
              <w:rPr>
                <w:rFonts w:ascii="Times New Roman" w:eastAsia="Batang" w:hAnsi="Times New Roman"/>
                <w:sz w:val="20"/>
              </w:rPr>
              <w:t>3</w:t>
            </w:r>
          </w:p>
        </w:tc>
        <w:tc>
          <w:tcPr>
            <w:tcW w:w="1843" w:type="dxa"/>
            <w:shd w:val="clear" w:color="auto" w:fill="auto"/>
          </w:tcPr>
          <w:p w14:paraId="628F3EA0" w14:textId="77777777" w:rsidR="004A5AD6" w:rsidRDefault="000028BC">
            <w:pPr>
              <w:pStyle w:val="TAC"/>
              <w:rPr>
                <w:rFonts w:ascii="Times New Roman" w:eastAsia="Batang" w:hAnsi="Times New Roman"/>
                <w:sz w:val="20"/>
              </w:rPr>
            </w:pPr>
            <w:r>
              <w:rPr>
                <w:rFonts w:ascii="Times New Roman" w:eastAsia="Batang" w:hAnsi="Times New Roman"/>
                <w:sz w:val="20"/>
              </w:rPr>
              <w:t>120</w:t>
            </w:r>
          </w:p>
        </w:tc>
        <w:tc>
          <w:tcPr>
            <w:tcW w:w="1843" w:type="dxa"/>
          </w:tcPr>
          <w:p w14:paraId="2C625F23"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r w:rsidR="004A5AD6" w14:paraId="0EEF8B17" w14:textId="77777777">
        <w:trPr>
          <w:jc w:val="center"/>
        </w:trPr>
        <w:tc>
          <w:tcPr>
            <w:tcW w:w="1129" w:type="dxa"/>
            <w:shd w:val="clear" w:color="auto" w:fill="auto"/>
          </w:tcPr>
          <w:p w14:paraId="76BC1543" w14:textId="77777777" w:rsidR="004A5AD6" w:rsidRDefault="000028BC">
            <w:pPr>
              <w:pStyle w:val="TAC"/>
              <w:rPr>
                <w:rFonts w:ascii="Times New Roman" w:eastAsia="Batang" w:hAnsi="Times New Roman"/>
                <w:sz w:val="20"/>
              </w:rPr>
            </w:pPr>
            <w:r>
              <w:rPr>
                <w:rFonts w:ascii="Times New Roman" w:eastAsia="Batang" w:hAnsi="Times New Roman"/>
                <w:sz w:val="20"/>
              </w:rPr>
              <w:t>4</w:t>
            </w:r>
          </w:p>
        </w:tc>
        <w:tc>
          <w:tcPr>
            <w:tcW w:w="1843" w:type="dxa"/>
            <w:shd w:val="clear" w:color="auto" w:fill="auto"/>
          </w:tcPr>
          <w:p w14:paraId="2888936B" w14:textId="77777777" w:rsidR="004A5AD6" w:rsidRDefault="000028BC">
            <w:pPr>
              <w:pStyle w:val="TAC"/>
              <w:rPr>
                <w:rFonts w:ascii="Times New Roman" w:eastAsia="Batang" w:hAnsi="Times New Roman"/>
                <w:sz w:val="20"/>
              </w:rPr>
            </w:pPr>
            <w:r>
              <w:rPr>
                <w:rFonts w:ascii="Times New Roman" w:eastAsia="Batang" w:hAnsi="Times New Roman"/>
                <w:sz w:val="20"/>
              </w:rPr>
              <w:t>240</w:t>
            </w:r>
          </w:p>
        </w:tc>
        <w:tc>
          <w:tcPr>
            <w:tcW w:w="1843" w:type="dxa"/>
          </w:tcPr>
          <w:p w14:paraId="1A8C2EE3"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r w:rsidR="004A5AD6" w14:paraId="081049FF" w14:textId="77777777">
        <w:trPr>
          <w:trHeight w:val="204"/>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16B7B5EB" w14:textId="77777777" w:rsidR="004A5AD6" w:rsidRDefault="000028BC">
            <w:pPr>
              <w:pStyle w:val="TAC"/>
              <w:rPr>
                <w:rFonts w:ascii="Times New Roman" w:eastAsia="Batang" w:hAnsi="Times New Roman"/>
                <w:sz w:val="20"/>
              </w:rPr>
            </w:pPr>
            <w:r>
              <w:rPr>
                <w:rFonts w:ascii="Times New Roman" w:eastAsia="Batang" w:hAnsi="Times New Roman"/>
                <w:sz w:val="20"/>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0CAB391" w14:textId="77777777" w:rsidR="004A5AD6" w:rsidRDefault="000028BC">
            <w:pPr>
              <w:pStyle w:val="TAC"/>
              <w:rPr>
                <w:rFonts w:ascii="Times New Roman" w:eastAsia="Batang" w:hAnsi="Times New Roman"/>
                <w:sz w:val="20"/>
              </w:rPr>
            </w:pPr>
            <w:r>
              <w:rPr>
                <w:rFonts w:ascii="Times New Roman" w:eastAsia="Batang" w:hAnsi="Times New Roman"/>
                <w:sz w:val="20"/>
              </w:rPr>
              <w:t>480</w:t>
            </w:r>
          </w:p>
        </w:tc>
        <w:tc>
          <w:tcPr>
            <w:tcW w:w="1843" w:type="dxa"/>
            <w:tcBorders>
              <w:top w:val="single" w:sz="4" w:space="0" w:color="auto"/>
              <w:left w:val="single" w:sz="4" w:space="0" w:color="auto"/>
              <w:bottom w:val="single" w:sz="4" w:space="0" w:color="auto"/>
              <w:right w:val="single" w:sz="4" w:space="0" w:color="auto"/>
            </w:tcBorders>
          </w:tcPr>
          <w:p w14:paraId="1B578830"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r w:rsidR="004A5AD6" w14:paraId="445A3016" w14:textId="77777777">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73F363B8" w14:textId="77777777" w:rsidR="004A5AD6" w:rsidRDefault="000028BC">
            <w:pPr>
              <w:pStyle w:val="TAC"/>
              <w:rPr>
                <w:rFonts w:ascii="Times New Roman" w:eastAsia="Batang" w:hAnsi="Times New Roman"/>
                <w:sz w:val="20"/>
              </w:rPr>
            </w:pPr>
            <w:r>
              <w:rPr>
                <w:rFonts w:ascii="Times New Roman" w:eastAsia="Batang" w:hAnsi="Times New Roman"/>
                <w:sz w:val="20"/>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4590DD" w14:textId="77777777" w:rsidR="004A5AD6" w:rsidRDefault="000028BC">
            <w:pPr>
              <w:pStyle w:val="TAC"/>
              <w:rPr>
                <w:rFonts w:ascii="Times New Roman" w:eastAsia="Batang" w:hAnsi="Times New Roman"/>
                <w:sz w:val="20"/>
              </w:rPr>
            </w:pPr>
            <w:r>
              <w:rPr>
                <w:rFonts w:ascii="Times New Roman" w:eastAsia="Batang" w:hAnsi="Times New Roman"/>
                <w:sz w:val="20"/>
              </w:rPr>
              <w:t>960</w:t>
            </w:r>
          </w:p>
        </w:tc>
        <w:tc>
          <w:tcPr>
            <w:tcW w:w="1843" w:type="dxa"/>
            <w:tcBorders>
              <w:top w:val="single" w:sz="4" w:space="0" w:color="auto"/>
              <w:left w:val="single" w:sz="4" w:space="0" w:color="auto"/>
              <w:bottom w:val="single" w:sz="4" w:space="0" w:color="auto"/>
              <w:right w:val="single" w:sz="4" w:space="0" w:color="auto"/>
            </w:tcBorders>
          </w:tcPr>
          <w:p w14:paraId="16D3546A"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bl>
    <w:p w14:paraId="52F3A411" w14:textId="77777777" w:rsidR="004A5AD6" w:rsidRDefault="004A5AD6">
      <w:pPr>
        <w:pStyle w:val="af4"/>
        <w:ind w:left="420"/>
        <w:rPr>
          <w:rFonts w:eastAsiaTheme="minorEastAsia"/>
          <w:b/>
          <w:i/>
          <w:kern w:val="2"/>
          <w:lang w:eastAsia="zh-CN"/>
        </w:rPr>
      </w:pPr>
    </w:p>
    <w:p w14:paraId="67EA057A" w14:textId="147B8797" w:rsidR="004A5AD6" w:rsidRDefault="000028BC">
      <w:pPr>
        <w:rPr>
          <w:rFonts w:eastAsiaTheme="minorEastAsia"/>
          <w:b/>
          <w:i/>
          <w:kern w:val="2"/>
          <w:lang w:eastAsia="zh-CN"/>
        </w:rPr>
      </w:pPr>
      <w:r>
        <w:rPr>
          <w:rFonts w:eastAsiaTheme="minorEastAsia" w:hint="eastAsia"/>
          <w:b/>
          <w:i/>
          <w:kern w:val="2"/>
          <w:lang w:eastAsia="zh-CN"/>
        </w:rPr>
        <w:t>O</w:t>
      </w:r>
      <w:r>
        <w:rPr>
          <w:rFonts w:eastAsiaTheme="minorEastAsia"/>
          <w:b/>
          <w:i/>
          <w:kern w:val="2"/>
          <w:lang w:eastAsia="zh-CN"/>
        </w:rPr>
        <w:t xml:space="preserve">bservation 2: </w:t>
      </w:r>
      <w:r>
        <w:rPr>
          <w:rFonts w:eastAsiaTheme="minorEastAsia"/>
          <w:i/>
          <w:kern w:val="2"/>
          <w:lang w:eastAsia="zh-CN"/>
        </w:rPr>
        <w:t>NR supports scalable numerologies</w:t>
      </w:r>
      <w:r w:rsidR="00C402F7">
        <w:rPr>
          <w:rFonts w:eastAsiaTheme="minorEastAsia"/>
          <w:i/>
          <w:kern w:val="2"/>
          <w:lang w:eastAsia="zh-CN"/>
        </w:rPr>
        <w:t xml:space="preserve">, </w:t>
      </w:r>
      <w:r>
        <w:rPr>
          <w:rFonts w:eastAsiaTheme="minorEastAsia"/>
          <w:i/>
          <w:kern w:val="2"/>
          <w:lang w:eastAsia="zh-CN"/>
        </w:rPr>
        <w:t>and the channel bandwidth is up to 100M</w:t>
      </w:r>
      <w:r>
        <w:rPr>
          <w:rFonts w:eastAsiaTheme="minorEastAsia" w:hint="eastAsia"/>
          <w:i/>
          <w:kern w:val="2"/>
          <w:lang w:val="en-US" w:eastAsia="zh-CN"/>
        </w:rPr>
        <w:t>Hz</w:t>
      </w:r>
      <w:r>
        <w:rPr>
          <w:rFonts w:eastAsiaTheme="minorEastAsia"/>
          <w:i/>
          <w:kern w:val="2"/>
          <w:lang w:eastAsia="zh-CN"/>
        </w:rPr>
        <w:t xml:space="preserve"> for FR1 and 400M</w:t>
      </w:r>
      <w:r>
        <w:rPr>
          <w:rFonts w:eastAsiaTheme="minorEastAsia" w:hint="eastAsia"/>
          <w:i/>
          <w:kern w:val="2"/>
          <w:lang w:val="en-US" w:eastAsia="zh-CN"/>
        </w:rPr>
        <w:t>Hz</w:t>
      </w:r>
      <w:r>
        <w:rPr>
          <w:rFonts w:eastAsiaTheme="minorEastAsia"/>
          <w:i/>
          <w:kern w:val="2"/>
          <w:lang w:eastAsia="zh-CN"/>
        </w:rPr>
        <w:t xml:space="preserve"> for FR2-1.</w:t>
      </w:r>
    </w:p>
    <w:p w14:paraId="17E10957" w14:textId="77777777" w:rsidR="004A5AD6" w:rsidRDefault="004A5AD6">
      <w:pPr>
        <w:rPr>
          <w:b/>
        </w:rPr>
      </w:pPr>
    </w:p>
    <w:p w14:paraId="2F30174A" w14:textId="77777777" w:rsidR="004A5AD6" w:rsidRDefault="000028BC">
      <w:pPr>
        <w:pStyle w:val="af4"/>
        <w:numPr>
          <w:ilvl w:val="0"/>
          <w:numId w:val="10"/>
        </w:numPr>
        <w:rPr>
          <w:b/>
          <w:lang w:val="en-US"/>
        </w:rPr>
      </w:pPr>
      <w:r>
        <w:rPr>
          <w:b/>
          <w:lang w:val="en-US"/>
        </w:rPr>
        <w:t>KPI of 6GR</w:t>
      </w:r>
    </w:p>
    <w:p w14:paraId="62FA2CB3" w14:textId="77777777" w:rsidR="004A5AD6" w:rsidRDefault="000028BC">
      <w:pPr>
        <w:rPr>
          <w:lang w:val="en-US"/>
        </w:rPr>
      </w:pPr>
      <w:r>
        <w:rPr>
          <w:rFonts w:hint="eastAsia"/>
          <w:lang w:val="en-US"/>
        </w:rPr>
        <w:t>T</w:t>
      </w:r>
      <w:r>
        <w:rPr>
          <w:lang w:val="en-US"/>
        </w:rPr>
        <w:t xml:space="preserve">he usage scenarios of IMT-2030 are envisaged to expand on those of IMT-2020 into broader use requiring evolved and new capabilities, including immersive communication (IC), hyper reliable and low-latency communication (HRLLC), and massive communication (MC). In addition to expanded IMT-2020 usage scenarios, IMT-2030 is envisaged to enable new usage scenarios arising from capabilities, which previous generations of IMT were not designed to support. The new usage scenarios include integrated sensing and communication (ISAC), integrated AI and communication, and ubiquitous connectivity. The new usage scenarios IC, HRLLC, and MC are the expansion of IMT-2020 usage scenarios </w:t>
      </w:r>
      <w:proofErr w:type="spellStart"/>
      <w:r>
        <w:rPr>
          <w:lang w:val="en-US"/>
        </w:rPr>
        <w:t>eMBB</w:t>
      </w:r>
      <w:proofErr w:type="spellEnd"/>
      <w:r>
        <w:rPr>
          <w:lang w:val="en-US"/>
        </w:rPr>
        <w:t xml:space="preserve">, URLLC, and </w:t>
      </w:r>
      <w:proofErr w:type="spellStart"/>
      <w:r>
        <w:rPr>
          <w:lang w:val="en-US"/>
        </w:rPr>
        <w:t>mMTC</w:t>
      </w:r>
      <w:proofErr w:type="spellEnd"/>
      <w:r>
        <w:rPr>
          <w:lang w:val="en-US"/>
        </w:rPr>
        <w:t xml:space="preserve"> respectively. Accordingly, the capabilities are also enhanced as shown in the Figure 3. </w:t>
      </w:r>
    </w:p>
    <w:p w14:paraId="3291BF6C" w14:textId="77777777" w:rsidR="004A5AD6" w:rsidRDefault="000028BC">
      <w:pPr>
        <w:jc w:val="center"/>
      </w:pPr>
      <w:r>
        <w:rPr>
          <w:noProof/>
        </w:rPr>
        <w:drawing>
          <wp:inline distT="0" distB="0" distL="0" distR="0" wp14:anchorId="21EBEB58" wp14:editId="72B049A3">
            <wp:extent cx="3640455" cy="3743960"/>
            <wp:effectExtent l="0" t="0" r="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640513" cy="3744000"/>
                    </a:xfrm>
                    <a:prstGeom prst="rect">
                      <a:avLst/>
                    </a:prstGeom>
                  </pic:spPr>
                </pic:pic>
              </a:graphicData>
            </a:graphic>
          </wp:inline>
        </w:drawing>
      </w:r>
    </w:p>
    <w:p w14:paraId="1C695765" w14:textId="77777777" w:rsidR="004A5AD6" w:rsidRDefault="000028BC">
      <w:pPr>
        <w:jc w:val="center"/>
        <w:rPr>
          <w:lang w:val="en-US" w:eastAsia="zh-CN"/>
        </w:rPr>
      </w:pPr>
      <w:r>
        <w:rPr>
          <w:rFonts w:hint="eastAsia"/>
          <w:lang w:val="en-US" w:eastAsia="zh-CN"/>
        </w:rPr>
        <w:t>F</w:t>
      </w:r>
      <w:r>
        <w:rPr>
          <w:lang w:val="en-US" w:eastAsia="zh-CN"/>
        </w:rPr>
        <w:t>igure 3 Capabilities of IMT-2030</w:t>
      </w:r>
    </w:p>
    <w:p w14:paraId="104A8A45" w14:textId="77777777" w:rsidR="004A5AD6" w:rsidRDefault="000028BC">
      <w:pPr>
        <w:pStyle w:val="af4"/>
        <w:numPr>
          <w:ilvl w:val="0"/>
          <w:numId w:val="11"/>
        </w:numPr>
        <w:rPr>
          <w:lang w:val="en-US"/>
        </w:rPr>
      </w:pPr>
      <w:r>
        <w:rPr>
          <w:lang w:val="en-US"/>
        </w:rPr>
        <w:lastRenderedPageBreak/>
        <w:t>For example, the latency is expected to be further reduced to 0.1-1ms for HRLLC. The latency over the air interface refers to the contribution by the radio network to the time from when the source sends a packet of a certain size to when the destination receives it. In RAN#108, it was agreed that the target latency can be 1ms or even less.</w:t>
      </w:r>
    </w:p>
    <w:p w14:paraId="16A744F9" w14:textId="77777777" w:rsidR="004A5AD6" w:rsidRDefault="000028BC">
      <w:pPr>
        <w:pStyle w:val="af4"/>
        <w:numPr>
          <w:ilvl w:val="0"/>
          <w:numId w:val="11"/>
        </w:numPr>
        <w:rPr>
          <w:lang w:val="en-US"/>
        </w:rPr>
      </w:pPr>
      <w:r>
        <w:rPr>
          <w:lang w:val="en-US"/>
        </w:rPr>
        <w:t xml:space="preserve">For mobility, the relative maximum speed between the radio nodes is defined, where the QoS requirements should be guaranteed at the defined speed.  The research target of mobility could be 500-1000 km/h. With a such high speed, the doppler shift is large, especially in the higher frequency. </w:t>
      </w:r>
    </w:p>
    <w:p w14:paraId="2A0DB802" w14:textId="620D72D0" w:rsidR="004A5AD6" w:rsidRDefault="000028BC">
      <w:pPr>
        <w:pStyle w:val="af4"/>
        <w:numPr>
          <w:ilvl w:val="0"/>
          <w:numId w:val="11"/>
        </w:numPr>
        <w:rPr>
          <w:lang w:val="en-US"/>
        </w:rPr>
      </w:pPr>
      <w:r>
        <w:rPr>
          <w:lang w:val="en-US"/>
        </w:rPr>
        <w:t>In addition, the new capability of coverage is a new KPI for 6G. Coverage refers to the ability to provide access to communication services for users in a desired service area. It is defined as the cell edge distance of a single cell through link budget analysis. It can be expected that 6G should be able to support a large coverage.</w:t>
      </w:r>
    </w:p>
    <w:p w14:paraId="6B58FD5D" w14:textId="5E61965E" w:rsidR="004A5AD6" w:rsidRDefault="000028BC">
      <w:pPr>
        <w:rPr>
          <w:lang w:val="en-US"/>
        </w:rPr>
      </w:pPr>
      <w:r>
        <w:rPr>
          <w:lang w:val="en-US"/>
        </w:rPr>
        <w:t xml:space="preserve">All these are related to frame structure and numerology. In other words, </w:t>
      </w:r>
      <w:r w:rsidR="00C402F7">
        <w:rPr>
          <w:lang w:val="en-US"/>
        </w:rPr>
        <w:t xml:space="preserve">both </w:t>
      </w:r>
      <w:r>
        <w:rPr>
          <w:lang w:val="en-US"/>
        </w:rPr>
        <w:t>numerology and frame structure are significant key points to achieve the targets. Therefore, they should be considered when designing numerology and frame structure.</w:t>
      </w:r>
    </w:p>
    <w:p w14:paraId="4FFCD46B" w14:textId="60D28FB4" w:rsidR="004A5AD6" w:rsidRDefault="000028BC">
      <w:pPr>
        <w:rPr>
          <w:i/>
          <w:lang w:val="en-US"/>
        </w:rPr>
      </w:pPr>
      <w:r>
        <w:rPr>
          <w:b/>
          <w:i/>
          <w:lang w:val="en-US"/>
        </w:rPr>
        <w:t>Proposal 1:</w:t>
      </w:r>
      <w:r>
        <w:rPr>
          <w:i/>
          <w:lang w:val="en-US"/>
        </w:rPr>
        <w:t xml:space="preserve"> The defined capabilities </w:t>
      </w:r>
      <w:r>
        <w:rPr>
          <w:rFonts w:hint="eastAsia"/>
          <w:i/>
          <w:lang w:val="en-US" w:eastAsia="zh-CN"/>
        </w:rPr>
        <w:t>o</w:t>
      </w:r>
      <w:r>
        <w:rPr>
          <w:i/>
          <w:lang w:val="en-US" w:eastAsia="zh-CN"/>
        </w:rPr>
        <w:t xml:space="preserve">f 6GR (e.g., TPR) </w:t>
      </w:r>
      <w:r>
        <w:rPr>
          <w:i/>
          <w:lang w:val="en-US"/>
        </w:rPr>
        <w:t>should be considered in numerology and frame structure, including at least latency, mobility and coverage.</w:t>
      </w:r>
    </w:p>
    <w:p w14:paraId="316DDB9F" w14:textId="77777777" w:rsidR="004A5AD6" w:rsidRDefault="000028BC">
      <w:pPr>
        <w:pStyle w:val="af4"/>
        <w:numPr>
          <w:ilvl w:val="0"/>
          <w:numId w:val="10"/>
        </w:numPr>
        <w:rPr>
          <w:b/>
        </w:rPr>
      </w:pPr>
      <w:r>
        <w:rPr>
          <w:b/>
        </w:rPr>
        <w:t>MRSS</w:t>
      </w:r>
    </w:p>
    <w:p w14:paraId="5E8F38ED" w14:textId="733B794B" w:rsidR="004A5AD6" w:rsidRDefault="00C402F7">
      <w:r>
        <w:t xml:space="preserve">For 5G-6G </w:t>
      </w:r>
      <w:r w:rsidR="000028BC">
        <w:t>migration, multi-</w:t>
      </w:r>
      <w:r w:rsidR="009D51CC">
        <w:t xml:space="preserve">RAT </w:t>
      </w:r>
      <w:r w:rsidR="000028BC">
        <w:t xml:space="preserve">spectrum sharing (MRSS) is a good way to improve spectrum utilization efficiency, reduce operational and deployment costs, and encourage innovation and diverse services. 6G is expected to have a higher spectrum efficiency. Therefore, 5G-6G MRSS should be considered in the first release of 6G for compatibility with 5G NR with spectrum re-farming, which is similar </w:t>
      </w:r>
      <w:r w:rsidR="009D51CC">
        <w:t>to</w:t>
      </w:r>
      <w:r w:rsidR="000028BC">
        <w:t xml:space="preserve"> 4G-5G DSS. </w:t>
      </w:r>
    </w:p>
    <w:p w14:paraId="3787D7F4" w14:textId="1E7B8752" w:rsidR="004A5AD6" w:rsidRDefault="000028BC">
      <w:pPr>
        <w:rPr>
          <w:rFonts w:eastAsiaTheme="minorEastAsia"/>
          <w:kern w:val="2"/>
          <w:lang w:eastAsia="zh-CN"/>
        </w:rPr>
      </w:pPr>
      <w:r>
        <w:rPr>
          <w:rFonts w:hint="eastAsia"/>
        </w:rPr>
        <w:t>O</w:t>
      </w:r>
      <w:r>
        <w:t xml:space="preserve">ne example of 5G-6G MRSS is shown in Figure 4. </w:t>
      </w:r>
      <w:r>
        <w:rPr>
          <w:rFonts w:eastAsiaTheme="minorEastAsia"/>
          <w:kern w:val="2"/>
          <w:lang w:eastAsia="zh-CN"/>
        </w:rPr>
        <w:t>5G and 6G dynamically share the same carrier frequency by rate matching</w:t>
      </w:r>
      <w:r>
        <w:rPr>
          <w:rFonts w:eastAsiaTheme="minorEastAsia" w:hint="eastAsia"/>
          <w:kern w:val="2"/>
          <w:lang w:eastAsia="zh-CN"/>
        </w:rPr>
        <w:t xml:space="preserve"> (RM)</w:t>
      </w:r>
      <w:r>
        <w:rPr>
          <w:rFonts w:eastAsiaTheme="minorEastAsia"/>
          <w:kern w:val="2"/>
          <w:lang w:eastAsia="zh-CN"/>
        </w:rPr>
        <w:t xml:space="preserve"> around the signal of the other RAT. From UE perspective, 6G UE only connects to 6G </w:t>
      </w:r>
      <w:proofErr w:type="spellStart"/>
      <w:r>
        <w:rPr>
          <w:rFonts w:eastAsiaTheme="minorEastAsia"/>
          <w:kern w:val="2"/>
          <w:lang w:eastAsia="zh-CN"/>
        </w:rPr>
        <w:t>xNB</w:t>
      </w:r>
      <w:proofErr w:type="spellEnd"/>
      <w:r>
        <w:rPr>
          <w:rFonts w:eastAsiaTheme="minorEastAsia"/>
          <w:kern w:val="2"/>
          <w:lang w:eastAsia="zh-CN"/>
        </w:rPr>
        <w:t xml:space="preserve">. If the NR signal is transmitted on some REs, then the 6G signal should not use such </w:t>
      </w:r>
      <w:proofErr w:type="spellStart"/>
      <w:r>
        <w:rPr>
          <w:rFonts w:eastAsiaTheme="minorEastAsia"/>
          <w:kern w:val="2"/>
          <w:lang w:eastAsia="zh-CN"/>
        </w:rPr>
        <w:t>REs.</w:t>
      </w:r>
      <w:proofErr w:type="spellEnd"/>
      <w:r>
        <w:rPr>
          <w:rFonts w:eastAsiaTheme="minorEastAsia"/>
          <w:kern w:val="2"/>
          <w:lang w:eastAsia="zh-CN"/>
        </w:rPr>
        <w:t xml:space="preserve"> To achieve a perfect efficiency of resource sharing, 6G design should consider backward compatibility in terms of numerology and frame structure. For example, SCS of 5G and 6G should be the same at least for the shared spectrum. </w:t>
      </w:r>
    </w:p>
    <w:p w14:paraId="71748F25" w14:textId="77777777" w:rsidR="004A5AD6" w:rsidRDefault="000028BC">
      <w:pPr>
        <w:jc w:val="center"/>
      </w:pPr>
      <w:r>
        <w:rPr>
          <w:noProof/>
        </w:rPr>
        <w:drawing>
          <wp:inline distT="0" distB="0" distL="0" distR="0" wp14:anchorId="7005D4AB" wp14:editId="2ABC9809">
            <wp:extent cx="1659890" cy="211582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681127" cy="2142438"/>
                    </a:xfrm>
                    <a:prstGeom prst="rect">
                      <a:avLst/>
                    </a:prstGeom>
                  </pic:spPr>
                </pic:pic>
              </a:graphicData>
            </a:graphic>
          </wp:inline>
        </w:drawing>
      </w:r>
    </w:p>
    <w:p w14:paraId="1FA460AD" w14:textId="77777777" w:rsidR="004A5AD6" w:rsidRDefault="000028BC">
      <w:pPr>
        <w:jc w:val="center"/>
        <w:rPr>
          <w:rFonts w:eastAsiaTheme="minorEastAsia"/>
          <w:kern w:val="2"/>
          <w:lang w:eastAsia="zh-CN"/>
        </w:rPr>
      </w:pPr>
      <w:r>
        <w:rPr>
          <w:rFonts w:hint="eastAsia"/>
        </w:rPr>
        <w:t>F</w:t>
      </w:r>
      <w:r>
        <w:t>igure 4 An example of 5G-6G MRSS</w:t>
      </w:r>
    </w:p>
    <w:p w14:paraId="001D856C" w14:textId="31DB1DA5" w:rsidR="004A5AD6" w:rsidRDefault="000028BC">
      <w:pPr>
        <w:rPr>
          <w:rFonts w:eastAsiaTheme="minorEastAsia"/>
          <w:i/>
          <w:kern w:val="2"/>
          <w:lang w:eastAsia="zh-CN"/>
        </w:rPr>
      </w:pPr>
      <w:r>
        <w:rPr>
          <w:rFonts w:eastAsiaTheme="minorEastAsia"/>
          <w:b/>
          <w:i/>
          <w:kern w:val="2"/>
          <w:lang w:eastAsia="zh-CN"/>
        </w:rPr>
        <w:t>Proposal 2:</w:t>
      </w:r>
      <w:r>
        <w:rPr>
          <w:rFonts w:eastAsiaTheme="minorEastAsia"/>
          <w:i/>
          <w:kern w:val="2"/>
          <w:lang w:eastAsia="zh-CN"/>
        </w:rPr>
        <w:t xml:space="preserve"> MRSS </w:t>
      </w:r>
      <w:r>
        <w:rPr>
          <w:rFonts w:eastAsiaTheme="minorEastAsia" w:hint="eastAsia"/>
          <w:i/>
          <w:kern w:val="2"/>
          <w:lang w:val="en-US" w:eastAsia="zh-CN"/>
        </w:rPr>
        <w:t xml:space="preserve">between 5G and 6G </w:t>
      </w:r>
      <w:r>
        <w:rPr>
          <w:rFonts w:eastAsiaTheme="minorEastAsia"/>
          <w:i/>
          <w:kern w:val="2"/>
          <w:lang w:eastAsia="zh-CN"/>
        </w:rPr>
        <w:t xml:space="preserve">should be considered in </w:t>
      </w:r>
      <w:r w:rsidR="009D51CC">
        <w:rPr>
          <w:rFonts w:eastAsiaTheme="minorEastAsia"/>
          <w:i/>
          <w:kern w:val="2"/>
          <w:lang w:eastAsia="zh-CN"/>
        </w:rPr>
        <w:t xml:space="preserve">6G </w:t>
      </w:r>
      <w:r>
        <w:rPr>
          <w:rFonts w:eastAsiaTheme="minorEastAsia"/>
          <w:i/>
          <w:kern w:val="2"/>
          <w:lang w:eastAsia="zh-CN"/>
        </w:rPr>
        <w:t>numerology design</w:t>
      </w:r>
      <w:r>
        <w:rPr>
          <w:rFonts w:eastAsiaTheme="minorEastAsia" w:hint="eastAsia"/>
          <w:i/>
          <w:kern w:val="2"/>
          <w:lang w:val="en-US" w:eastAsia="zh-CN"/>
        </w:rPr>
        <w:t>, e.g. compatible numerology</w:t>
      </w:r>
      <w:r>
        <w:rPr>
          <w:rFonts w:eastAsiaTheme="minorEastAsia"/>
          <w:i/>
          <w:kern w:val="2"/>
          <w:lang w:val="en-US" w:eastAsia="zh-CN"/>
        </w:rPr>
        <w:t>.</w:t>
      </w:r>
      <w:r>
        <w:rPr>
          <w:rFonts w:eastAsiaTheme="minorEastAsia"/>
          <w:i/>
          <w:kern w:val="2"/>
          <w:lang w:eastAsia="zh-CN"/>
        </w:rPr>
        <w:t xml:space="preserve"> </w:t>
      </w:r>
    </w:p>
    <w:p w14:paraId="07943909" w14:textId="77777777" w:rsidR="004A5AD6" w:rsidRDefault="000028BC">
      <w:pPr>
        <w:pStyle w:val="2"/>
      </w:pPr>
      <w:r>
        <w:t>Numerology</w:t>
      </w:r>
    </w:p>
    <w:p w14:paraId="5C5CB59B" w14:textId="167C2E5E" w:rsidR="004A5AD6" w:rsidRDefault="000028BC">
      <w:pPr>
        <w:rPr>
          <w:rFonts w:eastAsiaTheme="minorEastAsia"/>
          <w:kern w:val="2"/>
          <w:lang w:eastAsia="zh-CN"/>
        </w:rPr>
      </w:pPr>
      <w:r>
        <w:rPr>
          <w:lang w:val="en-US" w:eastAsia="zh-CN"/>
        </w:rPr>
        <w:t xml:space="preserve">NR has scalable SCS with the basis of 15 kHz. The higher frequency band is, the larger SCS is, since the delay spread gets less and the doppler shift gets larger with the increase of carrier frequency. 6G may have a wider frequency bands than NR. Therefore, the scalable SCS should also be supported in 6G. In addition, considering backward </w:t>
      </w:r>
      <w:r>
        <w:rPr>
          <w:rFonts w:eastAsiaTheme="minorEastAsia"/>
          <w:kern w:val="2"/>
          <w:lang w:eastAsia="zh-CN"/>
        </w:rPr>
        <w:t xml:space="preserve">compatibility in MRSS for better spectrum efficiency, </w:t>
      </w:r>
      <w:r w:rsidR="009D51CC">
        <w:rPr>
          <w:rFonts w:eastAsiaTheme="minorEastAsia"/>
          <w:kern w:val="2"/>
          <w:lang w:eastAsia="zh-CN"/>
        </w:rPr>
        <w:t xml:space="preserve">6G </w:t>
      </w:r>
      <w:r>
        <w:rPr>
          <w:rFonts w:eastAsiaTheme="minorEastAsia"/>
          <w:kern w:val="2"/>
          <w:lang w:eastAsia="zh-CN"/>
        </w:rPr>
        <w:t xml:space="preserve">SCS should be aligned with </w:t>
      </w:r>
      <w:r w:rsidR="009D51CC">
        <w:rPr>
          <w:rFonts w:eastAsiaTheme="minorEastAsia"/>
          <w:kern w:val="2"/>
          <w:lang w:eastAsia="zh-CN"/>
        </w:rPr>
        <w:t xml:space="preserve">that of </w:t>
      </w:r>
      <w:r>
        <w:rPr>
          <w:rFonts w:eastAsiaTheme="minorEastAsia"/>
          <w:kern w:val="2"/>
          <w:lang w:eastAsia="zh-CN"/>
        </w:rPr>
        <w:t>NR, especially in the same frequency spectrum. Therefore, the 5G design with SCS of 2</w:t>
      </w:r>
      <w:r>
        <w:rPr>
          <w:rFonts w:eastAsiaTheme="minorEastAsia"/>
          <w:kern w:val="2"/>
          <w:vertAlign w:val="superscript"/>
          <w:lang w:eastAsia="zh-CN"/>
        </w:rPr>
        <w:t>n</w:t>
      </w:r>
      <w:r>
        <w:rPr>
          <w:rFonts w:eastAsiaTheme="minorEastAsia"/>
          <w:kern w:val="2"/>
          <w:lang w:eastAsia="zh-CN"/>
        </w:rPr>
        <w:t>*15 kHz can also be considered in 6G as the benchmark.</w:t>
      </w:r>
    </w:p>
    <w:p w14:paraId="6BAFF162" w14:textId="77777777" w:rsidR="004A5AD6" w:rsidRDefault="000028BC">
      <w:pPr>
        <w:rPr>
          <w:i/>
          <w:lang w:val="en-US" w:eastAsia="zh-CN"/>
        </w:rPr>
      </w:pPr>
      <w:r>
        <w:rPr>
          <w:b/>
          <w:i/>
          <w:lang w:val="en-US" w:eastAsia="zh-CN"/>
        </w:rPr>
        <w:t>Proposal 3:</w:t>
      </w:r>
      <w:r>
        <w:rPr>
          <w:i/>
          <w:lang w:val="en-US" w:eastAsia="zh-CN"/>
        </w:rPr>
        <w:t xml:space="preserve"> 6</w:t>
      </w:r>
      <w:r>
        <w:rPr>
          <w:rFonts w:hint="eastAsia"/>
          <w:i/>
          <w:lang w:val="en-US" w:eastAsia="zh-CN"/>
        </w:rPr>
        <w:t>G</w:t>
      </w:r>
      <w:r>
        <w:rPr>
          <w:i/>
          <w:lang w:val="en-US" w:eastAsia="zh-CN"/>
        </w:rPr>
        <w:t>R design should take the 5G SCS 2</w:t>
      </w:r>
      <w:r>
        <w:rPr>
          <w:i/>
          <w:vertAlign w:val="superscript"/>
          <w:lang w:val="en-US" w:eastAsia="zh-CN"/>
        </w:rPr>
        <w:t>n</w:t>
      </w:r>
      <w:r>
        <w:rPr>
          <w:i/>
          <w:lang w:val="en-US" w:eastAsia="zh-CN"/>
        </w:rPr>
        <w:t>*15 kHz as the benchmark.</w:t>
      </w:r>
    </w:p>
    <w:p w14:paraId="57CC37B5" w14:textId="350B834C" w:rsidR="004A5AD6" w:rsidRDefault="000028BC">
      <w:pPr>
        <w:rPr>
          <w:lang w:val="en-US" w:eastAsia="zh-CN"/>
        </w:rPr>
      </w:pPr>
      <w:r>
        <w:rPr>
          <w:lang w:val="en-US" w:eastAsia="zh-CN"/>
        </w:rPr>
        <w:t>In NR, two types of CP are supported, i.e., Normal CP and extended CP. The extended CP is only supported for 60kH</w:t>
      </w:r>
      <w:r>
        <w:rPr>
          <w:rFonts w:hint="eastAsia"/>
          <w:lang w:val="en-US" w:eastAsia="zh-CN"/>
        </w:rPr>
        <w:t>z</w:t>
      </w:r>
      <w:r>
        <w:rPr>
          <w:lang w:val="en-US" w:eastAsia="zh-CN"/>
        </w:rPr>
        <w:t xml:space="preserve"> SCS. These two CP</w:t>
      </w:r>
      <w:r w:rsidR="000D56B0">
        <w:rPr>
          <w:lang w:val="en-US" w:eastAsia="zh-CN"/>
        </w:rPr>
        <w:t xml:space="preserve"> types</w:t>
      </w:r>
      <w:r>
        <w:rPr>
          <w:lang w:val="en-US" w:eastAsia="zh-CN"/>
        </w:rPr>
        <w:t xml:space="preserve"> h</w:t>
      </w:r>
      <w:r w:rsidR="000D56B0">
        <w:rPr>
          <w:lang w:val="en-US" w:eastAsia="zh-CN"/>
        </w:rPr>
        <w:t>ave</w:t>
      </w:r>
      <w:r>
        <w:rPr>
          <w:lang w:val="en-US" w:eastAsia="zh-CN"/>
        </w:rPr>
        <w:t xml:space="preserve"> been </w:t>
      </w:r>
      <w:r w:rsidR="000D56B0">
        <w:rPr>
          <w:lang w:val="en-US" w:eastAsia="zh-CN"/>
        </w:rPr>
        <w:t xml:space="preserve">supported </w:t>
      </w:r>
      <w:r w:rsidR="009D51CC">
        <w:rPr>
          <w:lang w:val="en-US" w:eastAsia="zh-CN"/>
        </w:rPr>
        <w:t xml:space="preserve">since </w:t>
      </w:r>
      <w:r>
        <w:rPr>
          <w:lang w:val="en-US" w:eastAsia="zh-CN"/>
        </w:rPr>
        <w:t>LTE. Therefore, it can be further considered in 6G. However, since extended CP is not deployed in the commercial network</w:t>
      </w:r>
      <w:r w:rsidR="000D56B0">
        <w:rPr>
          <w:lang w:val="en-US" w:eastAsia="zh-CN"/>
        </w:rPr>
        <w:t xml:space="preserve"> in 5G</w:t>
      </w:r>
      <w:r>
        <w:rPr>
          <w:lang w:val="en-US" w:eastAsia="zh-CN"/>
        </w:rPr>
        <w:t>. The normal CP can be prioritized at least for communication.</w:t>
      </w:r>
    </w:p>
    <w:p w14:paraId="50820560" w14:textId="77777777" w:rsidR="004A5AD6" w:rsidRDefault="000028BC">
      <w:pPr>
        <w:rPr>
          <w:i/>
          <w:lang w:val="en-US" w:eastAsia="zh-CN"/>
        </w:rPr>
      </w:pPr>
      <w:r>
        <w:rPr>
          <w:b/>
          <w:i/>
          <w:lang w:val="en-US" w:eastAsia="zh-CN"/>
        </w:rPr>
        <w:t>Proposal 4:</w:t>
      </w:r>
      <w:r>
        <w:rPr>
          <w:i/>
          <w:lang w:val="en-US" w:eastAsia="zh-CN"/>
        </w:rPr>
        <w:t xml:space="preserve"> Normal CP should be the baseline for 6G.</w:t>
      </w:r>
    </w:p>
    <w:p w14:paraId="27151FEC" w14:textId="77777777" w:rsidR="004A5AD6" w:rsidRDefault="004A5AD6">
      <w:pPr>
        <w:rPr>
          <w:i/>
          <w:lang w:val="en-US" w:eastAsia="zh-CN"/>
        </w:rPr>
      </w:pPr>
    </w:p>
    <w:p w14:paraId="707677B9" w14:textId="77777777" w:rsidR="004A5AD6" w:rsidRDefault="000028BC">
      <w:pPr>
        <w:pStyle w:val="3"/>
        <w:rPr>
          <w:lang w:val="en-US" w:eastAsia="zh-CN"/>
        </w:rPr>
      </w:pPr>
      <w:r>
        <w:rPr>
          <w:lang w:val="en-US" w:eastAsia="zh-CN"/>
        </w:rPr>
        <w:lastRenderedPageBreak/>
        <w:t>Numerical analysis</w:t>
      </w:r>
    </w:p>
    <w:p w14:paraId="0BDBEFFE" w14:textId="77777777" w:rsidR="004A5AD6" w:rsidRDefault="000028BC">
      <w:pPr>
        <w:rPr>
          <w:lang w:val="en-US" w:eastAsia="zh-CN"/>
        </w:rPr>
      </w:pPr>
      <w:r>
        <w:rPr>
          <w:lang w:val="en-US" w:eastAsia="zh-CN"/>
        </w:rPr>
        <w:t>For sub-6GHz, NR supports 15kHz and 30kHz SCS, which have been widely deployed in the 5G. For FR2-1, only 60 kH</w:t>
      </w:r>
      <w:r>
        <w:rPr>
          <w:rFonts w:hint="eastAsia"/>
          <w:lang w:val="en-US" w:eastAsia="zh-CN"/>
        </w:rPr>
        <w:t xml:space="preserve">z </w:t>
      </w:r>
      <w:r>
        <w:rPr>
          <w:lang w:val="en-US" w:eastAsia="zh-CN"/>
        </w:rPr>
        <w:t>and 120 kH</w:t>
      </w:r>
      <w:r>
        <w:rPr>
          <w:rFonts w:hint="eastAsia"/>
          <w:lang w:val="en-US" w:eastAsia="zh-CN"/>
        </w:rPr>
        <w:t>z</w:t>
      </w:r>
      <w:r>
        <w:rPr>
          <w:lang w:val="en-US" w:eastAsia="zh-CN"/>
        </w:rPr>
        <w:t xml:space="preserve"> SCS are supported for normal channel transmission in NR. These SCS can be considered in 6G.</w:t>
      </w:r>
    </w:p>
    <w:p w14:paraId="0F929973" w14:textId="2D9713AA" w:rsidR="004A5AD6" w:rsidRDefault="000028BC">
      <w:pPr>
        <w:rPr>
          <w:bCs/>
          <w:szCs w:val="21"/>
        </w:rPr>
      </w:pPr>
      <w:r>
        <w:rPr>
          <w:lang w:val="en-US" w:eastAsia="zh-CN"/>
        </w:rPr>
        <w:t xml:space="preserve">For </w:t>
      </w:r>
      <w:r>
        <w:rPr>
          <w:rFonts w:hint="eastAsia"/>
          <w:lang w:val="en-US" w:eastAsia="zh-CN"/>
        </w:rPr>
        <w:t>upper 6GHz</w:t>
      </w:r>
      <w:r>
        <w:rPr>
          <w:lang w:val="en-US" w:eastAsia="zh-CN"/>
        </w:rPr>
        <w:t>, two SCS can be considered, i.e., 30kHz and 60kHz.  A smaller SCS can better cope with inter-symbol interference caused by delay spread. An</w:t>
      </w:r>
      <w:r w:rsidR="009D51CC">
        <w:rPr>
          <w:lang w:val="en-US" w:eastAsia="zh-CN"/>
        </w:rPr>
        <w:t>alysis on</w:t>
      </w:r>
      <w:r>
        <w:rPr>
          <w:lang w:val="en-US" w:eastAsia="zh-CN"/>
        </w:rPr>
        <w:t xml:space="preserve"> inter-symbol interference for 30kHz SCS and 60kHz SCS at 7GHz is shown in Table 3. The channel mode</w:t>
      </w:r>
      <w:r w:rsidR="009D51CC">
        <w:rPr>
          <w:lang w:val="en-US" w:eastAsia="zh-CN"/>
        </w:rPr>
        <w:t>l</w:t>
      </w:r>
      <w:r>
        <w:rPr>
          <w:lang w:val="en-US" w:eastAsia="zh-CN"/>
        </w:rPr>
        <w:t xml:space="preserve"> CDL-</w:t>
      </w:r>
      <w:r>
        <w:rPr>
          <w:rFonts w:hint="eastAsia"/>
          <w:lang w:val="en-US" w:eastAsia="zh-CN"/>
        </w:rPr>
        <w:t>A</w:t>
      </w:r>
      <w:r>
        <w:rPr>
          <w:lang w:val="en-US" w:eastAsia="zh-CN"/>
        </w:rPr>
        <w:t xml:space="preserve"> is used. The maximum delay is given by TR38.901. The clusters without ISI </w:t>
      </w:r>
      <w:r w:rsidR="009D51CC">
        <w:rPr>
          <w:lang w:val="en-US" w:eastAsia="zh-CN"/>
        </w:rPr>
        <w:t xml:space="preserve">are </w:t>
      </w:r>
      <w:r>
        <w:rPr>
          <w:lang w:val="en-US" w:eastAsia="zh-CN"/>
        </w:rPr>
        <w:t xml:space="preserve">the clusters with the delay relative to the shortest cluster covered by the CP, i.e., the delay is smaller than the CP. For the other clusters with the delay relative to the shortest cluster not covered by the CP, they will cause ISI. The percentage of Tx power causing ISI is the ratio of total power of the clusters with ISI to the total power of all the clusters. Based on numerical analysis, some clusters may cause ISI when the wanted delay </w:t>
      </w:r>
      <m:oMath>
        <m:r>
          <m:rPr>
            <m:nor/>
          </m:rPr>
          <w:rPr>
            <w:rFonts w:eastAsia="PMingLiU-ExtB"/>
            <w:bCs/>
            <w:szCs w:val="21"/>
          </w:rPr>
          <m:t>D</m:t>
        </m:r>
        <m:sSub>
          <m:sSubPr>
            <m:ctrlPr>
              <w:rPr>
                <w:rFonts w:ascii="Cambria Math" w:eastAsia="PMingLiU-ExtB" w:hAnsi="Cambria Math"/>
                <w:bCs/>
                <w:szCs w:val="21"/>
              </w:rPr>
            </m:ctrlPr>
          </m:sSubPr>
          <m:e>
            <m:r>
              <m:rPr>
                <m:nor/>
              </m:rPr>
              <w:rPr>
                <w:rFonts w:eastAsia="PMingLiU-ExtB"/>
                <w:bCs/>
                <w:szCs w:val="21"/>
              </w:rPr>
              <m:t>S</m:t>
            </m:r>
          </m:e>
          <m:sub>
            <m:r>
              <m:rPr>
                <m:nor/>
              </m:rPr>
              <w:rPr>
                <w:rFonts w:eastAsia="PMingLiU-ExtB"/>
                <w:bCs/>
                <w:szCs w:val="21"/>
              </w:rPr>
              <m:t>desired</m:t>
            </m:r>
          </m:sub>
        </m:sSub>
      </m:oMath>
      <w:r>
        <w:rPr>
          <w:rFonts w:hint="eastAsia"/>
          <w:bCs/>
          <w:szCs w:val="21"/>
        </w:rPr>
        <w:t xml:space="preserve"> </w:t>
      </w:r>
      <w:r>
        <w:rPr>
          <w:bCs/>
          <w:szCs w:val="21"/>
        </w:rPr>
        <w:t>is larger than 100. Compared with 30k</w:t>
      </w:r>
      <w:r>
        <w:rPr>
          <w:lang w:val="en-US" w:eastAsia="zh-CN"/>
        </w:rPr>
        <w:t>Hz</w:t>
      </w:r>
      <w:r>
        <w:rPr>
          <w:bCs/>
          <w:szCs w:val="21"/>
        </w:rPr>
        <w:t xml:space="preserve"> SCS, 60k</w:t>
      </w:r>
      <w:r>
        <w:rPr>
          <w:lang w:val="en-US" w:eastAsia="zh-CN"/>
        </w:rPr>
        <w:t>Hz</w:t>
      </w:r>
      <w:r>
        <w:rPr>
          <w:bCs/>
          <w:szCs w:val="21"/>
        </w:rPr>
        <w:t xml:space="preserve"> SCS has more clusters causing ISI and higher percentage of Tx power causing ISI due to the short CP. In the severest case, 18.73% transmission power cause the ISI. Therefore, performance gets worse for 60k</w:t>
      </w:r>
      <w:r>
        <w:rPr>
          <w:lang w:val="en-US" w:eastAsia="zh-CN"/>
        </w:rPr>
        <w:t>Hz</w:t>
      </w:r>
      <w:r>
        <w:rPr>
          <w:bCs/>
          <w:szCs w:val="21"/>
        </w:rPr>
        <w:t xml:space="preserve"> SCS.</w:t>
      </w:r>
    </w:p>
    <w:p w14:paraId="061590C5" w14:textId="77777777" w:rsidR="004A5AD6" w:rsidRDefault="000028BC">
      <w:pPr>
        <w:rPr>
          <w:i/>
          <w:lang w:val="en-US" w:eastAsia="zh-CN"/>
        </w:rPr>
      </w:pPr>
      <w:r>
        <w:rPr>
          <w:b/>
          <w:i/>
          <w:lang w:val="en-US" w:eastAsia="zh-CN"/>
        </w:rPr>
        <w:t>Observation 3:</w:t>
      </w:r>
      <w:r>
        <w:rPr>
          <w:i/>
          <w:lang w:val="en-US" w:eastAsia="zh-CN"/>
        </w:rPr>
        <w:t xml:space="preserve"> Based on numerical analysis, compared with 30kHz SCS, transmission with 60kHz SCS causes more ISI due to transmission power leakage.</w:t>
      </w:r>
    </w:p>
    <w:p w14:paraId="045F8DB1" w14:textId="77777777" w:rsidR="004A5AD6" w:rsidRDefault="000028BC">
      <w:pPr>
        <w:pStyle w:val="af4"/>
        <w:numPr>
          <w:ilvl w:val="0"/>
          <w:numId w:val="12"/>
        </w:numPr>
        <w:rPr>
          <w:i/>
          <w:lang w:val="en-US" w:eastAsia="zh-CN"/>
        </w:rPr>
      </w:pPr>
      <w:r>
        <w:rPr>
          <w:i/>
          <w:lang w:val="en-US" w:eastAsia="zh-CN"/>
        </w:rPr>
        <w:t xml:space="preserve">2.45%, 9.4% and 18.73% transmission power of 60kHz SCS are leaked to the next OFDM symbol in terms of 300ns, 500ns and 1000ns delay spread, respectively. </w:t>
      </w:r>
    </w:p>
    <w:p w14:paraId="60CB74A6" w14:textId="77777777" w:rsidR="004A5AD6" w:rsidRDefault="000028BC">
      <w:pPr>
        <w:jc w:val="center"/>
        <w:rPr>
          <w:lang w:val="en-US" w:eastAsia="zh-CN"/>
        </w:rPr>
      </w:pPr>
      <w:r>
        <w:rPr>
          <w:lang w:val="en-US" w:eastAsia="zh-CN"/>
        </w:rPr>
        <w:t xml:space="preserve">Table 3 The analysis of the inter-symbol interference </w:t>
      </w:r>
    </w:p>
    <w:tbl>
      <w:tblPr>
        <w:tblStyle w:val="af0"/>
        <w:tblW w:w="9634" w:type="dxa"/>
        <w:jc w:val="center"/>
        <w:tblLayout w:type="fixed"/>
        <w:tblLook w:val="04A0" w:firstRow="1" w:lastRow="0" w:firstColumn="1" w:lastColumn="0" w:noHBand="0" w:noVBand="1"/>
      </w:tblPr>
      <w:tblGrid>
        <w:gridCol w:w="988"/>
        <w:gridCol w:w="1134"/>
        <w:gridCol w:w="1878"/>
        <w:gridCol w:w="1878"/>
        <w:gridCol w:w="1878"/>
        <w:gridCol w:w="1878"/>
      </w:tblGrid>
      <w:tr w:rsidR="004A5AD6" w14:paraId="5ACAB7D3" w14:textId="77777777">
        <w:trPr>
          <w:trHeight w:val="457"/>
          <w:jc w:val="center"/>
        </w:trPr>
        <w:tc>
          <w:tcPr>
            <w:tcW w:w="988" w:type="dxa"/>
            <w:vMerge w:val="restart"/>
          </w:tcPr>
          <w:p w14:paraId="7846EABB"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Wanted delay</w:t>
            </w:r>
            <m:oMath>
              <m:r>
                <m:rPr>
                  <m:nor/>
                </m:rPr>
                <w:rPr>
                  <w:rFonts w:ascii="Times New Roman" w:eastAsia="PMingLiU-ExtB" w:hAnsi="Times New Roman"/>
                  <w:b w:val="0"/>
                  <w:bCs/>
                  <w:sz w:val="20"/>
                  <w:szCs w:val="21"/>
                </w:rPr>
                <m:t xml:space="preserve"> D</m:t>
              </m:r>
              <m:sSub>
                <m:sSubPr>
                  <m:ctrlPr>
                    <w:rPr>
                      <w:rFonts w:ascii="Cambria Math" w:eastAsia="PMingLiU-ExtB" w:hAnsi="Times New Roman"/>
                      <w:b w:val="0"/>
                      <w:bCs/>
                      <w:sz w:val="20"/>
                      <w:szCs w:val="21"/>
                    </w:rPr>
                  </m:ctrlPr>
                </m:sSubPr>
                <m:e>
                  <m:r>
                    <m:rPr>
                      <m:nor/>
                    </m:rPr>
                    <w:rPr>
                      <w:rFonts w:ascii="Times New Roman" w:eastAsia="PMingLiU-ExtB" w:hAnsi="Times New Roman"/>
                      <w:b w:val="0"/>
                      <w:bCs/>
                      <w:sz w:val="20"/>
                      <w:szCs w:val="21"/>
                    </w:rPr>
                    <m:t>S</m:t>
                  </m:r>
                </m:e>
                <m:sub>
                  <m:r>
                    <m:rPr>
                      <m:nor/>
                    </m:rPr>
                    <w:rPr>
                      <w:rFonts w:ascii="Times New Roman" w:eastAsia="PMingLiU-ExtB" w:hAnsi="Times New Roman"/>
                      <w:b w:val="0"/>
                      <w:bCs/>
                      <w:sz w:val="20"/>
                      <w:szCs w:val="21"/>
                    </w:rPr>
                    <m:t>desired</m:t>
                  </m:r>
                </m:sub>
              </m:sSub>
            </m:oMath>
            <w:r>
              <w:rPr>
                <w:rFonts w:ascii="Times New Roman" w:eastAsia="PMingLiU-ExtB" w:hAnsi="Times New Roman"/>
                <w:b w:val="0"/>
                <w:bCs/>
                <w:sz w:val="20"/>
                <w:szCs w:val="21"/>
              </w:rPr>
              <w:t xml:space="preserve">  (ns)</w:t>
            </w:r>
          </w:p>
        </w:tc>
        <w:tc>
          <w:tcPr>
            <w:tcW w:w="1134" w:type="dxa"/>
            <w:vMerge w:val="restart"/>
          </w:tcPr>
          <w:p w14:paraId="53A7ED6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Maximum Delay(ns)</w:t>
            </w:r>
          </w:p>
        </w:tc>
        <w:tc>
          <w:tcPr>
            <w:tcW w:w="3756" w:type="dxa"/>
            <w:gridSpan w:val="2"/>
          </w:tcPr>
          <w:p w14:paraId="6C4AC6B4" w14:textId="77777777" w:rsidR="004A5AD6" w:rsidRDefault="000028BC">
            <w:pPr>
              <w:pStyle w:val="ac"/>
              <w:spacing w:before="0" w:after="0"/>
              <w:rPr>
                <w:rFonts w:ascii="Times New Roman" w:eastAsia="PMingLiU-ExtB" w:hAnsi="Times New Roman"/>
                <w:b w:val="0"/>
                <w:bCs/>
                <w:sz w:val="20"/>
                <w:szCs w:val="21"/>
              </w:rPr>
            </w:pPr>
            <w:bookmarkStart w:id="1" w:name="OLE_LINK6"/>
            <w:r>
              <w:rPr>
                <w:rFonts w:ascii="Times New Roman" w:eastAsia="PMingLiU-ExtB" w:hAnsi="Times New Roman"/>
                <w:b w:val="0"/>
                <w:bCs/>
                <w:sz w:val="20"/>
                <w:szCs w:val="21"/>
              </w:rPr>
              <w:t>SCS=30kHz, NCP= 2346(ns)</w:t>
            </w:r>
            <w:bookmarkEnd w:id="1"/>
          </w:p>
        </w:tc>
        <w:tc>
          <w:tcPr>
            <w:tcW w:w="3756" w:type="dxa"/>
            <w:gridSpan w:val="2"/>
          </w:tcPr>
          <w:p w14:paraId="0BB5DC22"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SCS=60kHz, NCP= 1171(ns)</w:t>
            </w:r>
          </w:p>
        </w:tc>
      </w:tr>
      <w:tr w:rsidR="004A5AD6" w14:paraId="279217B0" w14:textId="77777777">
        <w:trPr>
          <w:trHeight w:val="457"/>
          <w:jc w:val="center"/>
        </w:trPr>
        <w:tc>
          <w:tcPr>
            <w:tcW w:w="988" w:type="dxa"/>
            <w:vMerge/>
          </w:tcPr>
          <w:p w14:paraId="2DFB11B0" w14:textId="77777777" w:rsidR="004A5AD6" w:rsidRDefault="004A5AD6">
            <w:pPr>
              <w:pStyle w:val="ac"/>
              <w:spacing w:before="0" w:after="0"/>
              <w:rPr>
                <w:b w:val="0"/>
                <w:bCs/>
                <w:sz w:val="20"/>
              </w:rPr>
            </w:pPr>
          </w:p>
        </w:tc>
        <w:tc>
          <w:tcPr>
            <w:tcW w:w="1134" w:type="dxa"/>
            <w:vMerge/>
          </w:tcPr>
          <w:p w14:paraId="13E26654" w14:textId="77777777" w:rsidR="004A5AD6" w:rsidRDefault="004A5AD6">
            <w:pPr>
              <w:pStyle w:val="ac"/>
              <w:spacing w:before="0" w:after="0"/>
              <w:rPr>
                <w:b w:val="0"/>
                <w:bCs/>
                <w:sz w:val="20"/>
              </w:rPr>
            </w:pPr>
          </w:p>
        </w:tc>
        <w:tc>
          <w:tcPr>
            <w:tcW w:w="1878" w:type="dxa"/>
          </w:tcPr>
          <w:p w14:paraId="6F7C72BD"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The number of clusters without ISI</w:t>
            </w:r>
          </w:p>
        </w:tc>
        <w:tc>
          <w:tcPr>
            <w:tcW w:w="1878" w:type="dxa"/>
          </w:tcPr>
          <w:p w14:paraId="144AAEC7"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 xml:space="preserve">Percentage of Tx power </w:t>
            </w:r>
            <w:bookmarkStart w:id="2" w:name="OLE_LINK7"/>
            <w:r>
              <w:rPr>
                <w:rFonts w:ascii="Times New Roman" w:eastAsia="PMingLiU-ExtB" w:hAnsi="Times New Roman"/>
                <w:b w:val="0"/>
                <w:bCs/>
                <w:sz w:val="20"/>
                <w:szCs w:val="21"/>
              </w:rPr>
              <w:t>causing ISI (%)</w:t>
            </w:r>
            <w:bookmarkEnd w:id="2"/>
          </w:p>
        </w:tc>
        <w:tc>
          <w:tcPr>
            <w:tcW w:w="1878" w:type="dxa"/>
          </w:tcPr>
          <w:p w14:paraId="101FD45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The number of clusters without ISI</w:t>
            </w:r>
          </w:p>
        </w:tc>
        <w:tc>
          <w:tcPr>
            <w:tcW w:w="1878" w:type="dxa"/>
          </w:tcPr>
          <w:p w14:paraId="30221BD2"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 xml:space="preserve">Percentage of Tx power causing ISI (%)  </w:t>
            </w:r>
          </w:p>
        </w:tc>
      </w:tr>
      <w:tr w:rsidR="004A5AD6" w14:paraId="1AA6C405" w14:textId="77777777">
        <w:trPr>
          <w:jc w:val="center"/>
        </w:trPr>
        <w:tc>
          <w:tcPr>
            <w:tcW w:w="988" w:type="dxa"/>
          </w:tcPr>
          <w:p w14:paraId="2AA390F5"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30</w:t>
            </w:r>
          </w:p>
        </w:tc>
        <w:tc>
          <w:tcPr>
            <w:tcW w:w="1134" w:type="dxa"/>
          </w:tcPr>
          <w:p w14:paraId="5FFCCE8F"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290</w:t>
            </w:r>
          </w:p>
        </w:tc>
        <w:tc>
          <w:tcPr>
            <w:tcW w:w="1878" w:type="dxa"/>
          </w:tcPr>
          <w:p w14:paraId="008D2FB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23</w:t>
            </w:r>
          </w:p>
        </w:tc>
        <w:tc>
          <w:tcPr>
            <w:tcW w:w="1878" w:type="dxa"/>
          </w:tcPr>
          <w:p w14:paraId="436BA125"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0</w:t>
            </w:r>
          </w:p>
        </w:tc>
        <w:tc>
          <w:tcPr>
            <w:tcW w:w="1878" w:type="dxa"/>
          </w:tcPr>
          <w:p w14:paraId="1311EE5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23</w:t>
            </w:r>
          </w:p>
        </w:tc>
        <w:tc>
          <w:tcPr>
            <w:tcW w:w="1878" w:type="dxa"/>
          </w:tcPr>
          <w:p w14:paraId="31F18C7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0</w:t>
            </w:r>
          </w:p>
        </w:tc>
      </w:tr>
      <w:tr w:rsidR="004A5AD6" w14:paraId="300D8171" w14:textId="77777777">
        <w:trPr>
          <w:jc w:val="center"/>
        </w:trPr>
        <w:tc>
          <w:tcPr>
            <w:tcW w:w="988" w:type="dxa"/>
          </w:tcPr>
          <w:p w14:paraId="0ABAA0ED"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100</w:t>
            </w:r>
          </w:p>
        </w:tc>
        <w:tc>
          <w:tcPr>
            <w:tcW w:w="1134" w:type="dxa"/>
          </w:tcPr>
          <w:p w14:paraId="34BC64E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966</w:t>
            </w:r>
          </w:p>
        </w:tc>
        <w:tc>
          <w:tcPr>
            <w:tcW w:w="1878" w:type="dxa"/>
          </w:tcPr>
          <w:p w14:paraId="3A781D0E"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23</w:t>
            </w:r>
          </w:p>
        </w:tc>
        <w:tc>
          <w:tcPr>
            <w:tcW w:w="1878" w:type="dxa"/>
          </w:tcPr>
          <w:p w14:paraId="2CFF76D5"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0</w:t>
            </w:r>
          </w:p>
        </w:tc>
        <w:tc>
          <w:tcPr>
            <w:tcW w:w="1878" w:type="dxa"/>
          </w:tcPr>
          <w:p w14:paraId="5F7E8D90"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23</w:t>
            </w:r>
          </w:p>
        </w:tc>
        <w:tc>
          <w:tcPr>
            <w:tcW w:w="1878" w:type="dxa"/>
          </w:tcPr>
          <w:p w14:paraId="1509B265"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0</w:t>
            </w:r>
          </w:p>
        </w:tc>
      </w:tr>
      <w:tr w:rsidR="004A5AD6" w14:paraId="6A2371A0" w14:textId="77777777">
        <w:trPr>
          <w:jc w:val="center"/>
        </w:trPr>
        <w:tc>
          <w:tcPr>
            <w:tcW w:w="988" w:type="dxa"/>
          </w:tcPr>
          <w:p w14:paraId="112BA11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300</w:t>
            </w:r>
          </w:p>
        </w:tc>
        <w:tc>
          <w:tcPr>
            <w:tcW w:w="1134" w:type="dxa"/>
          </w:tcPr>
          <w:p w14:paraId="51CFF5C7"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2898</w:t>
            </w:r>
          </w:p>
        </w:tc>
        <w:tc>
          <w:tcPr>
            <w:tcW w:w="1878" w:type="dxa"/>
          </w:tcPr>
          <w:p w14:paraId="3214A7E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22</w:t>
            </w:r>
          </w:p>
        </w:tc>
        <w:tc>
          <w:tcPr>
            <w:tcW w:w="1878" w:type="dxa"/>
          </w:tcPr>
          <w:p w14:paraId="5D798C1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0.03%</w:t>
            </w:r>
          </w:p>
        </w:tc>
        <w:tc>
          <w:tcPr>
            <w:tcW w:w="1878" w:type="dxa"/>
          </w:tcPr>
          <w:p w14:paraId="1AFFA23A"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17</w:t>
            </w:r>
          </w:p>
        </w:tc>
        <w:tc>
          <w:tcPr>
            <w:tcW w:w="1878" w:type="dxa"/>
          </w:tcPr>
          <w:p w14:paraId="5BFF3F12"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2.45%</w:t>
            </w:r>
          </w:p>
        </w:tc>
      </w:tr>
      <w:tr w:rsidR="004A5AD6" w14:paraId="0A2E5A6E" w14:textId="77777777">
        <w:trPr>
          <w:jc w:val="center"/>
        </w:trPr>
        <w:tc>
          <w:tcPr>
            <w:tcW w:w="988" w:type="dxa"/>
          </w:tcPr>
          <w:p w14:paraId="6CCAEA07"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500</w:t>
            </w:r>
          </w:p>
        </w:tc>
        <w:tc>
          <w:tcPr>
            <w:tcW w:w="1134" w:type="dxa"/>
          </w:tcPr>
          <w:p w14:paraId="3F8105C1"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4829</w:t>
            </w:r>
          </w:p>
        </w:tc>
        <w:tc>
          <w:tcPr>
            <w:tcW w:w="1878" w:type="dxa"/>
          </w:tcPr>
          <w:p w14:paraId="53C696A7"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19</w:t>
            </w:r>
          </w:p>
        </w:tc>
        <w:tc>
          <w:tcPr>
            <w:tcW w:w="1878" w:type="dxa"/>
          </w:tcPr>
          <w:p w14:paraId="048E60D5"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1.33%</w:t>
            </w:r>
          </w:p>
        </w:tc>
        <w:tc>
          <w:tcPr>
            <w:tcW w:w="1878" w:type="dxa"/>
          </w:tcPr>
          <w:p w14:paraId="65258EE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13</w:t>
            </w:r>
          </w:p>
        </w:tc>
        <w:tc>
          <w:tcPr>
            <w:tcW w:w="1878" w:type="dxa"/>
          </w:tcPr>
          <w:p w14:paraId="6CE78D8D"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9.4%</w:t>
            </w:r>
          </w:p>
        </w:tc>
      </w:tr>
      <w:tr w:rsidR="004A5AD6" w14:paraId="2439FBA7" w14:textId="77777777">
        <w:trPr>
          <w:jc w:val="center"/>
        </w:trPr>
        <w:tc>
          <w:tcPr>
            <w:tcW w:w="988" w:type="dxa"/>
          </w:tcPr>
          <w:p w14:paraId="2F4FD95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1000</w:t>
            </w:r>
          </w:p>
        </w:tc>
        <w:tc>
          <w:tcPr>
            <w:tcW w:w="1134" w:type="dxa"/>
          </w:tcPr>
          <w:p w14:paraId="2551E554"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9659</w:t>
            </w:r>
          </w:p>
        </w:tc>
        <w:tc>
          <w:tcPr>
            <w:tcW w:w="1878" w:type="dxa"/>
          </w:tcPr>
          <w:p w14:paraId="51D7919E"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13</w:t>
            </w:r>
          </w:p>
        </w:tc>
        <w:tc>
          <w:tcPr>
            <w:tcW w:w="1878" w:type="dxa"/>
          </w:tcPr>
          <w:p w14:paraId="55FA4CE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9.4%</w:t>
            </w:r>
          </w:p>
        </w:tc>
        <w:tc>
          <w:tcPr>
            <w:tcW w:w="1878" w:type="dxa"/>
          </w:tcPr>
          <w:p w14:paraId="7E648F48"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9</w:t>
            </w:r>
          </w:p>
        </w:tc>
        <w:tc>
          <w:tcPr>
            <w:tcW w:w="1878" w:type="dxa"/>
          </w:tcPr>
          <w:p w14:paraId="72D9AFCB"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18.73%</w:t>
            </w:r>
          </w:p>
        </w:tc>
      </w:tr>
      <w:tr w:rsidR="004A5AD6" w14:paraId="1ACCCD5A" w14:textId="77777777">
        <w:trPr>
          <w:jc w:val="center"/>
        </w:trPr>
        <w:tc>
          <w:tcPr>
            <w:tcW w:w="9634" w:type="dxa"/>
            <w:gridSpan w:val="6"/>
          </w:tcPr>
          <w:p w14:paraId="5F7807B6" w14:textId="77777777" w:rsidR="004A5AD6" w:rsidRDefault="000028BC">
            <w:pPr>
              <w:pStyle w:val="ac"/>
              <w:spacing w:before="0" w:after="0"/>
              <w:jc w:val="both"/>
              <w:rPr>
                <w:rFonts w:ascii="Times New Roman" w:eastAsiaTheme="minorEastAsia" w:hAnsi="Times New Roman"/>
                <w:b w:val="0"/>
                <w:bCs/>
                <w:sz w:val="20"/>
                <w:szCs w:val="21"/>
              </w:rPr>
            </w:pPr>
            <w:r>
              <w:rPr>
                <w:rFonts w:ascii="Times New Roman" w:eastAsiaTheme="minorEastAsia" w:hAnsi="Times New Roman" w:hint="eastAsia"/>
                <w:b w:val="0"/>
                <w:bCs/>
                <w:sz w:val="20"/>
                <w:szCs w:val="21"/>
              </w:rPr>
              <w:t>N</w:t>
            </w:r>
            <w:r>
              <w:rPr>
                <w:rFonts w:ascii="Times New Roman" w:eastAsiaTheme="minorEastAsia" w:hAnsi="Times New Roman"/>
                <w:b w:val="0"/>
                <w:bCs/>
                <w:sz w:val="20"/>
                <w:szCs w:val="21"/>
              </w:rPr>
              <w:t>OTE: The total number of clusters is 23.</w:t>
            </w:r>
          </w:p>
        </w:tc>
      </w:tr>
    </w:tbl>
    <w:p w14:paraId="3DEEAF51" w14:textId="77777777" w:rsidR="00840F4F" w:rsidRDefault="000028BC">
      <w:pPr>
        <w:spacing w:beforeLines="50" w:before="120"/>
        <w:rPr>
          <w:lang w:val="en-US" w:eastAsia="zh-CN"/>
        </w:rPr>
      </w:pPr>
      <w:r>
        <w:rPr>
          <w:lang w:val="en-US" w:eastAsia="zh-CN"/>
        </w:rPr>
        <w:t>Based on the field test results,</w:t>
      </w:r>
      <w:r>
        <w:t xml:space="preserve"> </w:t>
      </w:r>
      <w:r>
        <w:rPr>
          <w:lang w:val="en-US" w:eastAsia="zh-CN"/>
        </w:rPr>
        <w:t xml:space="preserve">about 11.5% </w:t>
      </w:r>
      <w:r w:rsidR="009D51CC">
        <w:rPr>
          <w:lang w:val="en-US" w:eastAsia="zh-CN"/>
        </w:rPr>
        <w:t xml:space="preserve">of the </w:t>
      </w:r>
      <w:r>
        <w:rPr>
          <w:lang w:val="en-US" w:eastAsia="zh-CN"/>
        </w:rPr>
        <w:t>delay spread</w:t>
      </w:r>
      <w:r w:rsidR="009D51CC">
        <w:rPr>
          <w:lang w:val="en-US" w:eastAsia="zh-CN"/>
        </w:rPr>
        <w:t>s</w:t>
      </w:r>
      <w:r>
        <w:rPr>
          <w:lang w:val="en-US" w:eastAsia="zh-CN"/>
        </w:rPr>
        <w:t xml:space="preserve"> cannot be covered by the CP of 60kHz SCS while almost all the delay spread can be covered by the CP of 30kHz SCS. This is aligned with the analysis. 30kHz SCS can handle the delay spread very well while 60kHz SCS is not adequate.</w:t>
      </w:r>
      <w:r w:rsidR="00840F4F">
        <w:rPr>
          <w:lang w:val="en-US" w:eastAsia="zh-CN"/>
        </w:rPr>
        <w:t xml:space="preserve"> </w:t>
      </w:r>
    </w:p>
    <w:p w14:paraId="08C8840E" w14:textId="25104A6B" w:rsidR="004A5AD6" w:rsidRDefault="00840F4F">
      <w:pPr>
        <w:spacing w:beforeLines="50" w:before="120"/>
        <w:rPr>
          <w:lang w:val="en-US" w:eastAsia="zh-CN"/>
        </w:rPr>
      </w:pPr>
      <w:r>
        <w:rPr>
          <w:lang w:val="en-US" w:eastAsia="zh-CN"/>
        </w:rPr>
        <w:t xml:space="preserve">As discussed above, coverage is </w:t>
      </w:r>
      <w:r w:rsidR="009D51CC">
        <w:rPr>
          <w:lang w:val="en-US" w:eastAsia="zh-CN"/>
        </w:rPr>
        <w:t>an</w:t>
      </w:r>
      <w:r w:rsidR="009B1605">
        <w:rPr>
          <w:lang w:val="en-US" w:eastAsia="zh-CN"/>
        </w:rPr>
        <w:t xml:space="preserve"> </w:t>
      </w:r>
      <w:r>
        <w:rPr>
          <w:lang w:val="en-US" w:eastAsia="zh-CN"/>
        </w:rPr>
        <w:t xml:space="preserve">important </w:t>
      </w:r>
      <w:r w:rsidR="009B1605">
        <w:rPr>
          <w:lang w:val="en-US" w:eastAsia="zh-CN"/>
        </w:rPr>
        <w:t xml:space="preserve">KPI for 6GR. It can be predicted that coverage is a pain point for upper 6GHz due to high propagation loss in high frequency.  </w:t>
      </w:r>
      <w:r>
        <w:rPr>
          <w:lang w:val="en-US" w:eastAsia="zh-CN"/>
        </w:rPr>
        <w:t xml:space="preserve">30kHz SCS has a better coverage than 60kHz SCS due to the longer symbol duration. </w:t>
      </w:r>
      <w:r w:rsidR="009B1605">
        <w:rPr>
          <w:lang w:val="en-US" w:eastAsia="zh-CN"/>
        </w:rPr>
        <w:t>Therefore, it should be prioritized in the consideration.</w:t>
      </w:r>
    </w:p>
    <w:p w14:paraId="0F7EC775" w14:textId="77777777" w:rsidR="009B1605" w:rsidRDefault="000028BC">
      <w:pPr>
        <w:rPr>
          <w:i/>
          <w:lang w:val="en-US" w:eastAsia="zh-CN"/>
        </w:rPr>
      </w:pPr>
      <w:r>
        <w:rPr>
          <w:b/>
          <w:i/>
          <w:lang w:val="en-US" w:eastAsia="zh-CN"/>
        </w:rPr>
        <w:t>Observation 4:</w:t>
      </w:r>
      <w:r>
        <w:rPr>
          <w:i/>
          <w:lang w:val="en-US" w:eastAsia="zh-CN"/>
        </w:rPr>
        <w:t xml:space="preserve"> Based on the numerical analysis, </w:t>
      </w:r>
    </w:p>
    <w:p w14:paraId="0DB69A17" w14:textId="77777777" w:rsidR="004A5AD6" w:rsidRDefault="000028BC" w:rsidP="009B1605">
      <w:pPr>
        <w:pStyle w:val="af4"/>
        <w:numPr>
          <w:ilvl w:val="0"/>
          <w:numId w:val="19"/>
        </w:numPr>
        <w:rPr>
          <w:i/>
          <w:lang w:val="en-US" w:eastAsia="zh-CN"/>
        </w:rPr>
      </w:pPr>
      <w:r w:rsidRPr="00874294">
        <w:rPr>
          <w:i/>
          <w:lang w:val="en-US" w:eastAsia="zh-CN"/>
        </w:rPr>
        <w:t>for delay spread in upper 6GHz, 30kHz SCS can handle it very well while 60kHz SCS is not adequate.</w:t>
      </w:r>
    </w:p>
    <w:p w14:paraId="31421BE1" w14:textId="77777777" w:rsidR="009B1605" w:rsidRPr="00874294" w:rsidRDefault="009B1605" w:rsidP="00874294">
      <w:pPr>
        <w:pStyle w:val="af4"/>
        <w:numPr>
          <w:ilvl w:val="0"/>
          <w:numId w:val="19"/>
        </w:numPr>
        <w:rPr>
          <w:i/>
          <w:lang w:val="en-US" w:eastAsia="zh-CN"/>
        </w:rPr>
      </w:pPr>
      <w:r w:rsidRPr="009B1605">
        <w:rPr>
          <w:i/>
          <w:lang w:val="en-US" w:eastAsia="zh-CN"/>
        </w:rPr>
        <w:t>30kHz SCS has a better coverage than 60kHz SCS</w:t>
      </w:r>
    </w:p>
    <w:p w14:paraId="50345111" w14:textId="77777777" w:rsidR="004A5AD6" w:rsidRDefault="004A5AD6">
      <w:pPr>
        <w:rPr>
          <w:i/>
          <w:lang w:val="en-US" w:eastAsia="zh-CN"/>
        </w:rPr>
      </w:pPr>
    </w:p>
    <w:p w14:paraId="0216DA36" w14:textId="77777777" w:rsidR="004A5AD6" w:rsidRDefault="000028BC">
      <w:pPr>
        <w:pStyle w:val="3"/>
        <w:rPr>
          <w:lang w:val="en-US" w:eastAsia="zh-CN"/>
        </w:rPr>
      </w:pPr>
      <w:r>
        <w:rPr>
          <w:rFonts w:hint="eastAsia"/>
          <w:lang w:val="en-US" w:eastAsia="zh-CN"/>
        </w:rPr>
        <w:t>E</w:t>
      </w:r>
      <w:r>
        <w:rPr>
          <w:lang w:val="en-US" w:eastAsia="zh-CN"/>
        </w:rPr>
        <w:t>valuation of 30kHz vs 60kHz</w:t>
      </w:r>
    </w:p>
    <w:p w14:paraId="41BE05B6" w14:textId="77777777" w:rsidR="004A5AD6" w:rsidRDefault="000028BC">
      <w:pPr>
        <w:rPr>
          <w:lang w:val="en-US" w:eastAsia="zh-CN"/>
        </w:rPr>
      </w:pPr>
      <w:r>
        <w:rPr>
          <w:lang w:val="en-US" w:eastAsia="zh-CN"/>
        </w:rPr>
        <w:t>To compare the performance, a PDSCH LLS is conducted. In the evaluation, the same resource size and the same TBS are used. The simulation assumption is shown in the appendix. The simulation results in different delay spread are shown in Figure 5-7.</w:t>
      </w:r>
    </w:p>
    <w:p w14:paraId="31EDE486" w14:textId="77777777" w:rsidR="004A5AD6" w:rsidRDefault="000028BC">
      <w:pPr>
        <w:jc w:val="center"/>
        <w:rPr>
          <w:lang w:val="en-US" w:eastAsia="zh-CN"/>
        </w:rPr>
      </w:pPr>
      <w:r>
        <w:rPr>
          <w:noProof/>
        </w:rPr>
        <w:lastRenderedPageBreak/>
        <w:drawing>
          <wp:inline distT="0" distB="0" distL="114300" distR="114300" wp14:anchorId="20216B1C" wp14:editId="3D16E2D8">
            <wp:extent cx="2879725" cy="2160270"/>
            <wp:effectExtent l="0" t="0" r="15875" b="11430"/>
            <wp:docPr id="12" name="图片 4"/>
            <wp:cNvGraphicFramePr/>
            <a:graphic xmlns:a="http://schemas.openxmlformats.org/drawingml/2006/main">
              <a:graphicData uri="http://schemas.openxmlformats.org/drawingml/2006/picture">
                <pic:pic xmlns:pic="http://schemas.openxmlformats.org/drawingml/2006/picture">
                  <pic:nvPicPr>
                    <pic:cNvPr id="12" name="图片 4"/>
                    <pic:cNvPicPr/>
                  </pic:nvPicPr>
                  <pic:blipFill>
                    <a:blip r:embed="rId16"/>
                    <a:stretch>
                      <a:fillRect/>
                    </a:stretch>
                  </pic:blipFill>
                  <pic:spPr>
                    <a:xfrm>
                      <a:off x="0" y="0"/>
                      <a:ext cx="2879725" cy="2160270"/>
                    </a:xfrm>
                    <a:prstGeom prst="rect">
                      <a:avLst/>
                    </a:prstGeom>
                    <a:noFill/>
                    <a:ln>
                      <a:noFill/>
                    </a:ln>
                  </pic:spPr>
                </pic:pic>
              </a:graphicData>
            </a:graphic>
          </wp:inline>
        </w:drawing>
      </w:r>
    </w:p>
    <w:p w14:paraId="0E64A526" w14:textId="77777777" w:rsidR="004A5AD6" w:rsidRDefault="000028BC">
      <w:pPr>
        <w:jc w:val="center"/>
        <w:rPr>
          <w:lang w:val="en-US" w:eastAsia="zh-CN"/>
        </w:rPr>
      </w:pPr>
      <w:r>
        <w:rPr>
          <w:rFonts w:hint="eastAsia"/>
          <w:lang w:val="en-US" w:eastAsia="zh-CN"/>
        </w:rPr>
        <w:t>F</w:t>
      </w:r>
      <w:r>
        <w:rPr>
          <w:lang w:val="en-US" w:eastAsia="zh-CN"/>
        </w:rPr>
        <w:t>igure 5 PDSCH performance in DS=30ns</w:t>
      </w:r>
    </w:p>
    <w:p w14:paraId="46206CAF" w14:textId="77777777" w:rsidR="004A5AD6" w:rsidRDefault="004A5AD6">
      <w:pPr>
        <w:jc w:val="center"/>
        <w:rPr>
          <w:lang w:val="en-US" w:eastAsia="zh-CN"/>
        </w:rPr>
      </w:pPr>
    </w:p>
    <w:p w14:paraId="64F65328" w14:textId="77777777" w:rsidR="004A5AD6" w:rsidRDefault="000028BC">
      <w:pPr>
        <w:jc w:val="center"/>
        <w:rPr>
          <w:lang w:val="en-US" w:eastAsia="zh-CN"/>
        </w:rPr>
      </w:pPr>
      <w:r>
        <w:rPr>
          <w:noProof/>
        </w:rPr>
        <w:drawing>
          <wp:inline distT="0" distB="0" distL="114300" distR="114300" wp14:anchorId="320951DC" wp14:editId="2A963326">
            <wp:extent cx="2879725" cy="2160270"/>
            <wp:effectExtent l="0" t="0" r="15875" b="11430"/>
            <wp:docPr id="13" name="图片 5"/>
            <wp:cNvGraphicFramePr/>
            <a:graphic xmlns:a="http://schemas.openxmlformats.org/drawingml/2006/main">
              <a:graphicData uri="http://schemas.openxmlformats.org/drawingml/2006/picture">
                <pic:pic xmlns:pic="http://schemas.openxmlformats.org/drawingml/2006/picture">
                  <pic:nvPicPr>
                    <pic:cNvPr id="13" name="图片 5"/>
                    <pic:cNvPicPr/>
                  </pic:nvPicPr>
                  <pic:blipFill>
                    <a:blip r:embed="rId17"/>
                    <a:stretch>
                      <a:fillRect/>
                    </a:stretch>
                  </pic:blipFill>
                  <pic:spPr>
                    <a:xfrm>
                      <a:off x="0" y="0"/>
                      <a:ext cx="2879725" cy="2160270"/>
                    </a:xfrm>
                    <a:prstGeom prst="rect">
                      <a:avLst/>
                    </a:prstGeom>
                    <a:noFill/>
                    <a:ln>
                      <a:noFill/>
                    </a:ln>
                  </pic:spPr>
                </pic:pic>
              </a:graphicData>
            </a:graphic>
          </wp:inline>
        </w:drawing>
      </w:r>
    </w:p>
    <w:p w14:paraId="58E120B6" w14:textId="77777777" w:rsidR="004A5AD6" w:rsidRDefault="000028BC">
      <w:pPr>
        <w:jc w:val="center"/>
        <w:rPr>
          <w:lang w:val="en-US" w:eastAsia="zh-CN"/>
        </w:rPr>
      </w:pPr>
      <w:r>
        <w:rPr>
          <w:rFonts w:hint="eastAsia"/>
          <w:lang w:val="en-US" w:eastAsia="zh-CN"/>
        </w:rPr>
        <w:t>F</w:t>
      </w:r>
      <w:r>
        <w:rPr>
          <w:lang w:val="en-US" w:eastAsia="zh-CN"/>
        </w:rPr>
        <w:t>igure 6 PDSCH performance in DS=100ns</w:t>
      </w:r>
    </w:p>
    <w:p w14:paraId="4FB0D7A2" w14:textId="77777777" w:rsidR="004A5AD6" w:rsidRDefault="004A5AD6">
      <w:pPr>
        <w:jc w:val="center"/>
        <w:rPr>
          <w:lang w:val="en-US" w:eastAsia="zh-CN"/>
        </w:rPr>
      </w:pPr>
    </w:p>
    <w:p w14:paraId="4E4D42CF" w14:textId="77777777" w:rsidR="004A5AD6" w:rsidRDefault="000028BC">
      <w:pPr>
        <w:jc w:val="center"/>
        <w:rPr>
          <w:lang w:val="en-US" w:eastAsia="zh-CN"/>
        </w:rPr>
      </w:pPr>
      <w:r>
        <w:rPr>
          <w:noProof/>
        </w:rPr>
        <w:drawing>
          <wp:inline distT="0" distB="0" distL="114300" distR="114300" wp14:anchorId="5F35048E" wp14:editId="0FFCADEE">
            <wp:extent cx="2879725" cy="2160270"/>
            <wp:effectExtent l="0" t="0" r="15875" b="11430"/>
            <wp:docPr id="14" name="图片 6"/>
            <wp:cNvGraphicFramePr/>
            <a:graphic xmlns:a="http://schemas.openxmlformats.org/drawingml/2006/main">
              <a:graphicData uri="http://schemas.openxmlformats.org/drawingml/2006/picture">
                <pic:pic xmlns:pic="http://schemas.openxmlformats.org/drawingml/2006/picture">
                  <pic:nvPicPr>
                    <pic:cNvPr id="14" name="图片 6"/>
                    <pic:cNvPicPr/>
                  </pic:nvPicPr>
                  <pic:blipFill>
                    <a:blip r:embed="rId18"/>
                    <a:stretch>
                      <a:fillRect/>
                    </a:stretch>
                  </pic:blipFill>
                  <pic:spPr>
                    <a:xfrm>
                      <a:off x="0" y="0"/>
                      <a:ext cx="2879725" cy="2160270"/>
                    </a:xfrm>
                    <a:prstGeom prst="rect">
                      <a:avLst/>
                    </a:prstGeom>
                    <a:noFill/>
                    <a:ln>
                      <a:noFill/>
                    </a:ln>
                  </pic:spPr>
                </pic:pic>
              </a:graphicData>
            </a:graphic>
          </wp:inline>
        </w:drawing>
      </w:r>
    </w:p>
    <w:p w14:paraId="0508DAB1" w14:textId="77777777" w:rsidR="004A5AD6" w:rsidRDefault="000028BC">
      <w:pPr>
        <w:jc w:val="center"/>
        <w:rPr>
          <w:lang w:val="en-US" w:eastAsia="zh-CN"/>
        </w:rPr>
      </w:pPr>
      <w:r>
        <w:rPr>
          <w:lang w:val="en-US" w:eastAsia="zh-CN"/>
        </w:rPr>
        <w:t>Figure 7 PDSCH performance in DS=300ns</w:t>
      </w:r>
    </w:p>
    <w:p w14:paraId="3FBA6376" w14:textId="77777777" w:rsidR="004A5AD6" w:rsidRDefault="000028BC">
      <w:pPr>
        <w:rPr>
          <w:lang w:val="en-US" w:eastAsia="zh-CN"/>
        </w:rPr>
      </w:pPr>
      <w:r>
        <w:rPr>
          <w:lang w:val="en-US" w:eastAsia="zh-CN"/>
        </w:rPr>
        <w:t xml:space="preserve">Based on the evaluation, PDSCH performance are close when DS=30ns. The reason is there is no ISI caused in both cases. In addition, the affection of the DMRS pattern is also the same due to a large coherence time and coherence bandwidth. When DS=100ns, 30kHz SCS gets 1 dB performance gain compared with 60kHz SCS.  In 30kHz SCS, the frequency interval of DMRS is smaller, which can cope with a smaller coherence bandwidth better. When ns=300ns, 30kHz SCS has a better performance since ISI affects the PDSCH performance for 60kHz SCS. </w:t>
      </w:r>
    </w:p>
    <w:p w14:paraId="6C867151" w14:textId="77777777" w:rsidR="004A5AD6" w:rsidRDefault="000028BC">
      <w:pPr>
        <w:rPr>
          <w:i/>
          <w:lang w:val="en-US" w:eastAsia="zh-CN"/>
        </w:rPr>
      </w:pPr>
      <w:r>
        <w:rPr>
          <w:b/>
          <w:i/>
          <w:lang w:val="en-US" w:eastAsia="zh-CN"/>
        </w:rPr>
        <w:t xml:space="preserve">Observation </w:t>
      </w:r>
      <w:r w:rsidR="00DB57E1">
        <w:rPr>
          <w:b/>
          <w:i/>
          <w:lang w:val="en-US" w:eastAsia="zh-CN"/>
        </w:rPr>
        <w:t>5</w:t>
      </w:r>
      <w:r>
        <w:rPr>
          <w:b/>
          <w:i/>
          <w:lang w:val="en-US" w:eastAsia="zh-CN"/>
        </w:rPr>
        <w:t>:</w:t>
      </w:r>
      <w:r>
        <w:rPr>
          <w:i/>
          <w:lang w:val="en-US" w:eastAsia="zh-CN"/>
        </w:rPr>
        <w:t xml:space="preserve"> Based on the simulation results, 30k</w:t>
      </w:r>
      <w:r>
        <w:rPr>
          <w:i/>
          <w:iCs/>
          <w:lang w:val="en-US" w:eastAsia="zh-CN"/>
        </w:rPr>
        <w:t xml:space="preserve">Hz </w:t>
      </w:r>
      <w:r>
        <w:rPr>
          <w:i/>
          <w:lang w:val="en-US" w:eastAsia="zh-CN"/>
        </w:rPr>
        <w:t>SCS has a better performance than 60k</w:t>
      </w:r>
      <w:r>
        <w:rPr>
          <w:i/>
          <w:iCs/>
          <w:lang w:val="en-US" w:eastAsia="zh-CN"/>
        </w:rPr>
        <w:t xml:space="preserve">Hz </w:t>
      </w:r>
      <w:r>
        <w:rPr>
          <w:i/>
          <w:lang w:val="en-US" w:eastAsia="zh-CN"/>
        </w:rPr>
        <w:t xml:space="preserve">SCS with about 1 dB gain. </w:t>
      </w:r>
    </w:p>
    <w:p w14:paraId="7CB62D41" w14:textId="77777777" w:rsidR="004A5AD6" w:rsidRDefault="000028BC">
      <w:pPr>
        <w:rPr>
          <w:lang w:val="en-US" w:eastAsia="zh-CN"/>
        </w:rPr>
      </w:pPr>
      <w:r>
        <w:rPr>
          <w:rFonts w:hint="eastAsia"/>
          <w:lang w:val="en-US" w:eastAsia="zh-CN"/>
        </w:rPr>
        <w:lastRenderedPageBreak/>
        <w:t>B</w:t>
      </w:r>
      <w:r>
        <w:rPr>
          <w:lang w:val="en-US" w:eastAsia="zh-CN"/>
        </w:rPr>
        <w:t xml:space="preserve">ased on the field test, numerical analysis and simulation results, 30kHz SCS is preferred for </w:t>
      </w:r>
      <w:r>
        <w:rPr>
          <w:rFonts w:hint="eastAsia"/>
          <w:lang w:val="en-US" w:eastAsia="zh-CN"/>
        </w:rPr>
        <w:t xml:space="preserve">upper 6GHz </w:t>
      </w:r>
      <w:r>
        <w:rPr>
          <w:lang w:val="en-US" w:eastAsia="zh-CN"/>
        </w:rPr>
        <w:t xml:space="preserve">due to the clear performance gain. </w:t>
      </w:r>
    </w:p>
    <w:p w14:paraId="73F30820" w14:textId="7D03B054" w:rsidR="004A5AD6" w:rsidRDefault="000028BC">
      <w:pPr>
        <w:rPr>
          <w:i/>
          <w:lang w:val="en-US" w:eastAsia="zh-CN"/>
        </w:rPr>
      </w:pPr>
      <w:r>
        <w:rPr>
          <w:b/>
          <w:i/>
          <w:lang w:val="en-US" w:eastAsia="zh-CN"/>
        </w:rPr>
        <w:t>Proposal 5:</w:t>
      </w:r>
      <w:r>
        <w:rPr>
          <w:i/>
          <w:lang w:val="en-US" w:eastAsia="zh-CN"/>
        </w:rPr>
        <w:t xml:space="preserve"> Regarding SCS, </w:t>
      </w:r>
    </w:p>
    <w:p w14:paraId="4D8BBB05" w14:textId="77777777" w:rsidR="004A5AD6" w:rsidRDefault="000028BC">
      <w:pPr>
        <w:pStyle w:val="af4"/>
        <w:numPr>
          <w:ilvl w:val="0"/>
          <w:numId w:val="13"/>
        </w:numPr>
        <w:rPr>
          <w:i/>
          <w:lang w:val="en-US" w:eastAsia="zh-CN"/>
        </w:rPr>
      </w:pPr>
      <w:r>
        <w:rPr>
          <w:i/>
          <w:lang w:val="en-US" w:eastAsia="zh-CN"/>
        </w:rPr>
        <w:t>For sub-6GHz and FR</w:t>
      </w:r>
      <w:r w:rsidR="00145CA6">
        <w:rPr>
          <w:i/>
          <w:lang w:val="en-US" w:eastAsia="zh-CN"/>
        </w:rPr>
        <w:t xml:space="preserve"> </w:t>
      </w:r>
      <w:r w:rsidR="002756DB">
        <w:rPr>
          <w:i/>
          <w:lang w:val="en-US" w:eastAsia="zh-CN"/>
        </w:rPr>
        <w:t>2-</w:t>
      </w:r>
      <w:r>
        <w:rPr>
          <w:i/>
          <w:lang w:val="en-US" w:eastAsia="zh-CN"/>
        </w:rPr>
        <w:t>1, the SCS defined in NR should be considered in 6G.</w:t>
      </w:r>
    </w:p>
    <w:p w14:paraId="0492915A" w14:textId="77777777" w:rsidR="004A5AD6" w:rsidRDefault="000028BC">
      <w:pPr>
        <w:pStyle w:val="af4"/>
        <w:numPr>
          <w:ilvl w:val="0"/>
          <w:numId w:val="13"/>
        </w:numPr>
        <w:rPr>
          <w:i/>
          <w:lang w:val="en-US" w:eastAsia="zh-CN"/>
        </w:rPr>
      </w:pPr>
      <w:r>
        <w:rPr>
          <w:i/>
          <w:lang w:val="en-US" w:eastAsia="zh-CN"/>
        </w:rPr>
        <w:t xml:space="preserve">For </w:t>
      </w:r>
      <w:r w:rsidR="005970E5">
        <w:rPr>
          <w:i/>
          <w:lang w:val="en-US" w:eastAsia="zh-CN"/>
        </w:rPr>
        <w:t xml:space="preserve">frequency bands around 7GHz including </w:t>
      </w:r>
      <w:r>
        <w:rPr>
          <w:i/>
          <w:lang w:val="en-US" w:eastAsia="zh-CN"/>
        </w:rPr>
        <w:t>upper 6GHz, 30k</w:t>
      </w:r>
      <w:r>
        <w:rPr>
          <w:i/>
          <w:iCs/>
          <w:lang w:val="en-US" w:eastAsia="zh-CN"/>
        </w:rPr>
        <w:t>Hz</w:t>
      </w:r>
      <w:r>
        <w:rPr>
          <w:i/>
          <w:lang w:val="en-US" w:eastAsia="zh-CN"/>
        </w:rPr>
        <w:t xml:space="preserve"> SCS is adopted.</w:t>
      </w:r>
    </w:p>
    <w:p w14:paraId="05DED7B5" w14:textId="77777777" w:rsidR="004A5AD6" w:rsidRDefault="000028BC">
      <w:pPr>
        <w:pStyle w:val="2"/>
        <w:rPr>
          <w:lang w:val="en-US" w:eastAsia="zh-CN"/>
        </w:rPr>
      </w:pPr>
      <w:r>
        <w:rPr>
          <w:lang w:val="en-US" w:eastAsia="zh-CN"/>
        </w:rPr>
        <w:t>Channel bandwidth</w:t>
      </w:r>
    </w:p>
    <w:p w14:paraId="5105DC19" w14:textId="07F520DA" w:rsidR="004A5AD6" w:rsidRDefault="005970E5">
      <w:pPr>
        <w:rPr>
          <w:lang w:eastAsia="zh-CN"/>
        </w:rPr>
      </w:pPr>
      <w:r>
        <w:rPr>
          <w:lang w:eastAsia="zh-CN"/>
        </w:rPr>
        <w:t>Considering</w:t>
      </w:r>
      <w:r w:rsidR="000028BC">
        <w:rPr>
          <w:lang w:eastAsia="zh-CN"/>
        </w:rPr>
        <w:t xml:space="preserve"> </w:t>
      </w:r>
      <w:r>
        <w:rPr>
          <w:lang w:eastAsia="zh-CN"/>
        </w:rPr>
        <w:t xml:space="preserve">various </w:t>
      </w:r>
      <w:r w:rsidR="000028BC">
        <w:rPr>
          <w:lang w:eastAsia="zh-CN"/>
        </w:rPr>
        <w:t>frequency range</w:t>
      </w:r>
      <w:r>
        <w:rPr>
          <w:lang w:eastAsia="zh-CN"/>
        </w:rPr>
        <w:t>s in 6G</w:t>
      </w:r>
      <w:r w:rsidR="000028BC">
        <w:rPr>
          <w:lang w:eastAsia="zh-CN"/>
        </w:rPr>
        <w:t>, different channel bandwidths in different carrier frequencies are expected. NR has expanded the maximum channel bandwidth from 20M</w:t>
      </w:r>
      <w:r w:rsidR="000028BC">
        <w:rPr>
          <w:rFonts w:hint="eastAsia"/>
          <w:lang w:val="en-US" w:eastAsia="zh-CN"/>
        </w:rPr>
        <w:t>Hz</w:t>
      </w:r>
      <w:r w:rsidR="000028BC">
        <w:rPr>
          <w:lang w:eastAsia="zh-CN"/>
        </w:rPr>
        <w:t xml:space="preserve"> to 100M</w:t>
      </w:r>
      <w:r w:rsidR="000028BC">
        <w:rPr>
          <w:rFonts w:hint="eastAsia"/>
          <w:lang w:val="en-US" w:eastAsia="zh-CN"/>
        </w:rPr>
        <w:t>Hz</w:t>
      </w:r>
      <w:r w:rsidR="000028BC">
        <w:rPr>
          <w:lang w:eastAsia="zh-CN"/>
        </w:rPr>
        <w:t>. It is expected that 6G will further increase the channel bandwidth, especially in new frequency band</w:t>
      </w:r>
      <w:r>
        <w:rPr>
          <w:lang w:eastAsia="zh-CN"/>
        </w:rPr>
        <w:t>s</w:t>
      </w:r>
      <w:r w:rsidR="000028BC">
        <w:rPr>
          <w:lang w:eastAsia="zh-CN"/>
        </w:rPr>
        <w:t xml:space="preserve">. </w:t>
      </w:r>
    </w:p>
    <w:p w14:paraId="68D97E66" w14:textId="37A5FFFB" w:rsidR="004A5AD6" w:rsidRDefault="000028BC">
      <w:pPr>
        <w:pStyle w:val="af4"/>
        <w:numPr>
          <w:ilvl w:val="0"/>
          <w:numId w:val="14"/>
        </w:numPr>
        <w:rPr>
          <w:lang w:eastAsia="zh-CN"/>
        </w:rPr>
      </w:pPr>
      <w:r>
        <w:rPr>
          <w:lang w:eastAsia="zh-CN"/>
        </w:rPr>
        <w:t xml:space="preserve">NR has supported at most 100MHz channel bandwidth for upper </w:t>
      </w:r>
      <w:r>
        <w:rPr>
          <w:lang w:val="en-US" w:eastAsia="zh-CN"/>
        </w:rPr>
        <w:t>6GHz</w:t>
      </w:r>
      <w:r>
        <w:rPr>
          <w:lang w:eastAsia="zh-CN"/>
        </w:rPr>
        <w:t xml:space="preserve"> (</w:t>
      </w:r>
      <w:r w:rsidR="005970E5">
        <w:rPr>
          <w:lang w:eastAsia="zh-CN"/>
        </w:rPr>
        <w:t>i</w:t>
      </w:r>
      <w:r>
        <w:rPr>
          <w:lang w:eastAsia="zh-CN"/>
        </w:rPr>
        <w:t>.</w:t>
      </w:r>
      <w:r w:rsidR="005970E5">
        <w:rPr>
          <w:lang w:eastAsia="zh-CN"/>
        </w:rPr>
        <w:t>e</w:t>
      </w:r>
      <w:r>
        <w:rPr>
          <w:lang w:eastAsia="zh-CN"/>
        </w:rPr>
        <w:t xml:space="preserve">., 6425-7125 MHz, band n104). In addition, upper </w:t>
      </w:r>
      <w:r>
        <w:rPr>
          <w:lang w:val="en-US" w:eastAsia="zh-CN"/>
        </w:rPr>
        <w:t xml:space="preserve">6GHz </w:t>
      </w:r>
      <w:r w:rsidR="005970E5">
        <w:rPr>
          <w:lang w:eastAsia="zh-CN"/>
        </w:rPr>
        <w:t xml:space="preserve">is expected to </w:t>
      </w:r>
      <w:r>
        <w:rPr>
          <w:lang w:eastAsia="zh-CN"/>
        </w:rPr>
        <w:t xml:space="preserve">be allocated for commercial wireless communication as </w:t>
      </w:r>
      <w:r w:rsidR="005970E5">
        <w:rPr>
          <w:lang w:eastAsia="zh-CN"/>
        </w:rPr>
        <w:t>6</w:t>
      </w:r>
      <w:proofErr w:type="gramStart"/>
      <w:r w:rsidR="005970E5">
        <w:rPr>
          <w:lang w:eastAsia="zh-CN"/>
        </w:rPr>
        <w:t xml:space="preserve">G  </w:t>
      </w:r>
      <w:r>
        <w:rPr>
          <w:lang w:eastAsia="zh-CN"/>
        </w:rPr>
        <w:t>spectrum</w:t>
      </w:r>
      <w:proofErr w:type="gramEnd"/>
      <w:r>
        <w:rPr>
          <w:lang w:eastAsia="zh-CN"/>
        </w:rPr>
        <w:t xml:space="preserve"> </w:t>
      </w:r>
      <w:r w:rsidR="005970E5">
        <w:rPr>
          <w:lang w:eastAsia="zh-CN"/>
        </w:rPr>
        <w:t>adopted</w:t>
      </w:r>
      <w:r>
        <w:rPr>
          <w:lang w:eastAsia="zh-CN"/>
        </w:rPr>
        <w:t xml:space="preserve"> </w:t>
      </w:r>
      <w:r w:rsidR="005970E5">
        <w:rPr>
          <w:lang w:eastAsia="zh-CN"/>
        </w:rPr>
        <w:t>in many parts of the world</w:t>
      </w:r>
      <w:r>
        <w:rPr>
          <w:lang w:eastAsia="zh-CN"/>
        </w:rPr>
        <w:t>. In this case, 6G should support the maximum channel bandwidth larger than NR, e.g., 200M</w:t>
      </w:r>
      <w:r>
        <w:rPr>
          <w:rFonts w:hint="eastAsia"/>
          <w:lang w:val="en-US" w:eastAsia="zh-CN"/>
        </w:rPr>
        <w:t>Hz</w:t>
      </w:r>
      <w:r>
        <w:rPr>
          <w:lang w:eastAsia="zh-CN"/>
        </w:rPr>
        <w:t>/400M</w:t>
      </w:r>
      <w:r>
        <w:rPr>
          <w:rFonts w:hint="eastAsia"/>
          <w:lang w:val="en-US" w:eastAsia="zh-CN"/>
        </w:rPr>
        <w:t>Hz</w:t>
      </w:r>
      <w:r>
        <w:rPr>
          <w:lang w:eastAsia="zh-CN"/>
        </w:rPr>
        <w:t>.  Therefore, 200</w:t>
      </w:r>
      <w:r>
        <w:rPr>
          <w:rFonts w:hint="eastAsia"/>
          <w:lang w:val="en-US" w:eastAsia="zh-CN"/>
        </w:rPr>
        <w:t>Hz</w:t>
      </w:r>
      <w:r>
        <w:rPr>
          <w:lang w:eastAsia="zh-CN"/>
        </w:rPr>
        <w:t>/400M</w:t>
      </w:r>
      <w:r>
        <w:rPr>
          <w:rFonts w:hint="eastAsia"/>
          <w:lang w:val="en-US" w:eastAsia="zh-CN"/>
        </w:rPr>
        <w:t>Hz</w:t>
      </w:r>
      <w:r>
        <w:rPr>
          <w:lang w:eastAsia="zh-CN"/>
        </w:rPr>
        <w:t xml:space="preserve"> should be supported from the commercial requirement perspective. Between them, 400M</w:t>
      </w:r>
      <w:r>
        <w:rPr>
          <w:rFonts w:hint="eastAsia"/>
          <w:lang w:val="en-US" w:eastAsia="zh-CN"/>
        </w:rPr>
        <w:t>Hz</w:t>
      </w:r>
      <w:r>
        <w:rPr>
          <w:lang w:eastAsia="zh-CN"/>
        </w:rPr>
        <w:t xml:space="preserve"> should be considered since it has higher resource efficiency, e.g., only one common signal (SSB, SIB, paging) is only transmitted while they should be transmitted twice in the CA</w:t>
      </w:r>
      <w:r w:rsidR="007D7F7B">
        <w:rPr>
          <w:lang w:eastAsia="zh-CN"/>
        </w:rPr>
        <w:t xml:space="preserve"> and the RRC configuration signalling overhead can be reduced</w:t>
      </w:r>
      <w:r>
        <w:rPr>
          <w:lang w:eastAsia="zh-CN"/>
        </w:rPr>
        <w:t>.</w:t>
      </w:r>
    </w:p>
    <w:p w14:paraId="7AD30EA8" w14:textId="77777777" w:rsidR="004A5AD6" w:rsidRDefault="000028BC">
      <w:pPr>
        <w:pStyle w:val="af4"/>
        <w:numPr>
          <w:ilvl w:val="0"/>
          <w:numId w:val="14"/>
        </w:numPr>
        <w:rPr>
          <w:lang w:eastAsia="zh-CN"/>
        </w:rPr>
      </w:pPr>
      <w:r>
        <w:rPr>
          <w:lang w:eastAsia="zh-CN"/>
        </w:rPr>
        <w:t xml:space="preserve">For sub-6GHz, </w:t>
      </w:r>
      <w:r>
        <w:rPr>
          <w:lang w:val="en-US" w:eastAsia="zh-CN"/>
        </w:rPr>
        <w:t xml:space="preserve">NR supports at most 100MHz channel bandwidth. 6G should also support 100MHz channel bandwidth. </w:t>
      </w:r>
      <w:r w:rsidR="005F4E1A">
        <w:rPr>
          <w:lang w:val="en-US" w:eastAsia="zh-CN"/>
        </w:rPr>
        <w:t>The operator may have also</w:t>
      </w:r>
      <w:r w:rsidR="00D86486">
        <w:rPr>
          <w:lang w:val="en-US" w:eastAsia="zh-CN"/>
        </w:rPr>
        <w:t xml:space="preserve"> </w:t>
      </w:r>
      <w:r w:rsidR="003C50E2">
        <w:rPr>
          <w:lang w:val="en-US" w:eastAsia="zh-CN"/>
        </w:rPr>
        <w:t>requirement</w:t>
      </w:r>
      <w:r w:rsidR="00D86486">
        <w:rPr>
          <w:lang w:val="en-US" w:eastAsia="zh-CN"/>
        </w:rPr>
        <w:t xml:space="preserve"> of deploying single carrier with larger bandwidth</w:t>
      </w:r>
      <w:r w:rsidR="003C50E2">
        <w:rPr>
          <w:lang w:val="en-US" w:eastAsia="zh-CN"/>
        </w:rPr>
        <w:t xml:space="preserve">. </w:t>
      </w:r>
      <w:r w:rsidR="00840F4F">
        <w:rPr>
          <w:lang w:val="en-US" w:eastAsia="zh-CN"/>
        </w:rPr>
        <w:t>Therefore,</w:t>
      </w:r>
      <w:r>
        <w:rPr>
          <w:lang w:val="en-US" w:eastAsia="zh-CN"/>
        </w:rPr>
        <w:t xml:space="preserve">200MHz channel bandwidth </w:t>
      </w:r>
      <w:r w:rsidR="00840F4F">
        <w:rPr>
          <w:lang w:val="en-US" w:eastAsia="zh-CN"/>
        </w:rPr>
        <w:t xml:space="preserve">should </w:t>
      </w:r>
      <w:r>
        <w:rPr>
          <w:lang w:val="en-US" w:eastAsia="zh-CN"/>
        </w:rPr>
        <w:t xml:space="preserve">also be supported for 6G. </w:t>
      </w:r>
    </w:p>
    <w:p w14:paraId="0DE629B0" w14:textId="77777777" w:rsidR="004A5AD6" w:rsidRDefault="007D7F7B">
      <w:pPr>
        <w:pStyle w:val="af4"/>
        <w:numPr>
          <w:ilvl w:val="0"/>
          <w:numId w:val="14"/>
        </w:numPr>
        <w:rPr>
          <w:lang w:eastAsia="zh-CN"/>
        </w:rPr>
      </w:pPr>
      <w:r>
        <w:rPr>
          <w:lang w:eastAsia="zh-CN"/>
        </w:rPr>
        <w:t>In FR2-1, since the</w:t>
      </w:r>
      <w:r w:rsidR="004104F9" w:rsidRPr="004104F9">
        <w:t xml:space="preserve"> </w:t>
      </w:r>
      <w:proofErr w:type="spellStart"/>
      <w:r w:rsidR="004104F9">
        <w:t>mmWave</w:t>
      </w:r>
      <w:proofErr w:type="spellEnd"/>
      <w:r>
        <w:rPr>
          <w:lang w:eastAsia="zh-CN"/>
        </w:rPr>
        <w:t xml:space="preserve"> spectrum </w:t>
      </w:r>
      <w:r w:rsidR="004104F9">
        <w:rPr>
          <w:lang w:eastAsia="zh-CN"/>
        </w:rPr>
        <w:t xml:space="preserve">resource </w:t>
      </w:r>
      <w:r>
        <w:rPr>
          <w:lang w:eastAsia="zh-CN"/>
        </w:rPr>
        <w:t xml:space="preserve">is </w:t>
      </w:r>
      <w:r w:rsidR="004104F9">
        <w:t>abundant</w:t>
      </w:r>
      <w:r>
        <w:rPr>
          <w:lang w:eastAsia="zh-CN"/>
        </w:rPr>
        <w:t xml:space="preserve">, a </w:t>
      </w:r>
      <w:r w:rsidR="004104F9">
        <w:rPr>
          <w:lang w:eastAsia="zh-CN"/>
        </w:rPr>
        <w:t>lot of spectrum are allocated for IMT</w:t>
      </w:r>
      <w:r>
        <w:rPr>
          <w:lang w:eastAsia="zh-CN"/>
        </w:rPr>
        <w:t xml:space="preserve">. </w:t>
      </w:r>
      <w:r w:rsidR="004104F9">
        <w:rPr>
          <w:lang w:eastAsia="zh-CN"/>
        </w:rPr>
        <w:t>I</w:t>
      </w:r>
      <w:r w:rsidR="004104F9" w:rsidRPr="004104F9">
        <w:rPr>
          <w:lang w:eastAsia="zh-CN"/>
        </w:rPr>
        <w:t xml:space="preserve">t is </w:t>
      </w:r>
      <w:r w:rsidR="004104F9">
        <w:rPr>
          <w:lang w:eastAsia="zh-CN"/>
        </w:rPr>
        <w:t>pretty</w:t>
      </w:r>
      <w:r w:rsidR="004104F9" w:rsidRPr="004104F9">
        <w:rPr>
          <w:lang w:eastAsia="zh-CN"/>
        </w:rPr>
        <w:t xml:space="preserve"> common for a single operator to have more than 200 MHz of continuous bandwidth</w:t>
      </w:r>
      <w:r w:rsidR="004104F9">
        <w:rPr>
          <w:lang w:eastAsia="zh-CN"/>
        </w:rPr>
        <w:t xml:space="preserve">. </w:t>
      </w:r>
      <w:r w:rsidR="004104F9" w:rsidRPr="004104F9">
        <w:rPr>
          <w:lang w:eastAsia="zh-CN"/>
        </w:rPr>
        <w:t xml:space="preserve"> </w:t>
      </w:r>
      <w:r w:rsidR="004104F9">
        <w:rPr>
          <w:lang w:eastAsia="zh-CN"/>
        </w:rPr>
        <w:t xml:space="preserve"> </w:t>
      </w:r>
      <w:r>
        <w:rPr>
          <w:lang w:eastAsia="zh-CN"/>
        </w:rPr>
        <w:t xml:space="preserve"> </w:t>
      </w:r>
      <w:r w:rsidR="004104F9">
        <w:rPr>
          <w:lang w:eastAsia="zh-CN"/>
        </w:rPr>
        <w:t>Due to the benefit</w:t>
      </w:r>
      <w:r w:rsidR="00D86486">
        <w:rPr>
          <w:lang w:eastAsia="zh-CN"/>
        </w:rPr>
        <w:t>s</w:t>
      </w:r>
      <w:r w:rsidR="004104F9">
        <w:rPr>
          <w:lang w:eastAsia="zh-CN"/>
        </w:rPr>
        <w:t xml:space="preserve"> of the single carrier with larger bandwidth as discussed above</w:t>
      </w:r>
      <w:r w:rsidR="000028BC">
        <w:rPr>
          <w:lang w:eastAsia="zh-CN"/>
        </w:rPr>
        <w:t>, 400MHz and 800MHz can be supported for FR2-1.</w:t>
      </w:r>
    </w:p>
    <w:p w14:paraId="51D9F2B8" w14:textId="77777777" w:rsidR="004A5AD6" w:rsidRDefault="000028BC">
      <w:pPr>
        <w:rPr>
          <w:i/>
          <w:lang w:eastAsia="zh-CN"/>
        </w:rPr>
      </w:pPr>
      <w:r>
        <w:rPr>
          <w:b/>
          <w:i/>
          <w:lang w:eastAsia="zh-CN"/>
        </w:rPr>
        <w:t>Proposal 6:</w:t>
      </w:r>
      <w:r>
        <w:rPr>
          <w:i/>
          <w:lang w:eastAsia="zh-CN"/>
        </w:rPr>
        <w:t xml:space="preserve"> 6G should support a larger maximum channel bandwidth.</w:t>
      </w:r>
    </w:p>
    <w:p w14:paraId="31415602" w14:textId="77777777" w:rsidR="004A5AD6" w:rsidRDefault="000028BC">
      <w:pPr>
        <w:pStyle w:val="af4"/>
        <w:numPr>
          <w:ilvl w:val="0"/>
          <w:numId w:val="15"/>
        </w:numPr>
        <w:rPr>
          <w:i/>
          <w:lang w:val="en-US" w:eastAsia="zh-CN"/>
        </w:rPr>
      </w:pPr>
      <w:r>
        <w:rPr>
          <w:i/>
          <w:lang w:val="en-US" w:eastAsia="zh-CN"/>
        </w:rPr>
        <w:t>400MHz for upper 6GHz</w:t>
      </w:r>
    </w:p>
    <w:p w14:paraId="328D6A69" w14:textId="77777777" w:rsidR="004A5AD6" w:rsidRDefault="000028BC">
      <w:pPr>
        <w:pStyle w:val="af4"/>
        <w:numPr>
          <w:ilvl w:val="0"/>
          <w:numId w:val="15"/>
        </w:numPr>
        <w:rPr>
          <w:i/>
          <w:lang w:val="en-US" w:eastAsia="zh-CN"/>
        </w:rPr>
      </w:pPr>
      <w:r>
        <w:rPr>
          <w:i/>
          <w:lang w:val="en-US" w:eastAsia="zh-CN"/>
        </w:rPr>
        <w:t>100MHz and 200MHz for sub-6GHz</w:t>
      </w:r>
    </w:p>
    <w:p w14:paraId="76381642" w14:textId="77777777" w:rsidR="004A5AD6" w:rsidRDefault="000028BC">
      <w:pPr>
        <w:pStyle w:val="af4"/>
        <w:numPr>
          <w:ilvl w:val="0"/>
          <w:numId w:val="15"/>
        </w:numPr>
        <w:rPr>
          <w:i/>
          <w:lang w:val="en-US" w:eastAsia="zh-CN"/>
        </w:rPr>
      </w:pPr>
      <w:r>
        <w:rPr>
          <w:i/>
          <w:lang w:val="en-US" w:eastAsia="zh-CN"/>
        </w:rPr>
        <w:t>400MHz and 800MHz for FR</w:t>
      </w:r>
      <w:r w:rsidR="00F52E24">
        <w:rPr>
          <w:i/>
          <w:lang w:val="en-US" w:eastAsia="zh-CN"/>
        </w:rPr>
        <w:t>2-1</w:t>
      </w:r>
      <w:r>
        <w:rPr>
          <w:i/>
          <w:lang w:val="en-US" w:eastAsia="zh-CN"/>
        </w:rPr>
        <w:t>.</w:t>
      </w:r>
    </w:p>
    <w:p w14:paraId="60BAD331" w14:textId="77777777" w:rsidR="004A5AD6" w:rsidRDefault="000028BC">
      <w:pPr>
        <w:pStyle w:val="2"/>
        <w:rPr>
          <w:lang w:val="en-US" w:eastAsia="zh-CN"/>
        </w:rPr>
      </w:pPr>
      <w:r>
        <w:rPr>
          <w:lang w:val="en-US" w:eastAsia="zh-CN"/>
        </w:rPr>
        <w:t>Summary of numerology and channel bandwidth</w:t>
      </w:r>
    </w:p>
    <w:p w14:paraId="7A44EA52" w14:textId="77777777" w:rsidR="004A5AD6" w:rsidRDefault="000028BC">
      <w:pPr>
        <w:rPr>
          <w:lang w:val="en-US" w:eastAsia="zh-CN"/>
        </w:rPr>
      </w:pPr>
      <w:r>
        <w:rPr>
          <w:lang w:val="en-US" w:eastAsia="zh-CN"/>
        </w:rPr>
        <w:t xml:space="preserve">To sum up, we have the following proposal for the numerology and channel bandwidth. </w:t>
      </w:r>
    </w:p>
    <w:p w14:paraId="40DE3EBB" w14:textId="765A04AA" w:rsidR="004A5AD6" w:rsidRDefault="000028BC">
      <w:pPr>
        <w:rPr>
          <w:i/>
          <w:lang w:val="en-US" w:eastAsia="zh-CN"/>
        </w:rPr>
      </w:pPr>
      <w:r>
        <w:rPr>
          <w:b/>
          <w:i/>
          <w:lang w:val="en-US" w:eastAsia="zh-CN"/>
        </w:rPr>
        <w:t>Proposal 7:</w:t>
      </w:r>
      <w:r>
        <w:rPr>
          <w:i/>
          <w:lang w:val="en-US" w:eastAsia="zh-CN"/>
        </w:rPr>
        <w:t xml:space="preserve"> The following numerology and maximum channel bandwidth should be considered in 6G</w:t>
      </w:r>
    </w:p>
    <w:tbl>
      <w:tblPr>
        <w:tblStyle w:val="af0"/>
        <w:tblW w:w="0" w:type="auto"/>
        <w:tblLook w:val="04A0" w:firstRow="1" w:lastRow="0" w:firstColumn="1" w:lastColumn="0" w:noHBand="0" w:noVBand="1"/>
      </w:tblPr>
      <w:tblGrid>
        <w:gridCol w:w="2151"/>
        <w:gridCol w:w="1119"/>
        <w:gridCol w:w="1120"/>
        <w:gridCol w:w="2976"/>
        <w:gridCol w:w="1131"/>
        <w:gridCol w:w="1132"/>
      </w:tblGrid>
      <w:tr w:rsidR="004A5AD6" w14:paraId="4E284373" w14:textId="77777777">
        <w:tc>
          <w:tcPr>
            <w:tcW w:w="2151" w:type="dxa"/>
          </w:tcPr>
          <w:p w14:paraId="291957FD" w14:textId="77777777" w:rsidR="004A5AD6" w:rsidRDefault="004A5AD6">
            <w:pPr>
              <w:spacing w:after="0"/>
              <w:rPr>
                <w:lang w:val="en-US" w:eastAsia="zh-CN"/>
              </w:rPr>
            </w:pPr>
          </w:p>
        </w:tc>
        <w:tc>
          <w:tcPr>
            <w:tcW w:w="2239" w:type="dxa"/>
            <w:gridSpan w:val="2"/>
          </w:tcPr>
          <w:p w14:paraId="4C514666" w14:textId="77777777" w:rsidR="004A5AD6" w:rsidRDefault="000028BC">
            <w:pPr>
              <w:spacing w:after="0"/>
              <w:jc w:val="center"/>
              <w:rPr>
                <w:lang w:val="en-US" w:eastAsia="zh-CN"/>
              </w:rPr>
            </w:pPr>
            <w:r>
              <w:rPr>
                <w:rFonts w:hint="eastAsia"/>
                <w:lang w:val="en-US" w:eastAsia="zh-CN"/>
              </w:rPr>
              <w:t>S</w:t>
            </w:r>
            <w:r>
              <w:rPr>
                <w:lang w:val="en-US" w:eastAsia="zh-CN"/>
              </w:rPr>
              <w:t>ub 6GHz</w:t>
            </w:r>
          </w:p>
        </w:tc>
        <w:tc>
          <w:tcPr>
            <w:tcW w:w="2976" w:type="dxa"/>
          </w:tcPr>
          <w:p w14:paraId="65068773" w14:textId="77777777" w:rsidR="004A5AD6" w:rsidRDefault="000028BC">
            <w:pPr>
              <w:spacing w:after="0"/>
              <w:jc w:val="center"/>
              <w:rPr>
                <w:lang w:val="en-US" w:eastAsia="zh-CN"/>
              </w:rPr>
            </w:pPr>
            <w:r>
              <w:rPr>
                <w:lang w:val="en-US" w:eastAsia="zh-CN"/>
              </w:rPr>
              <w:t>~</w:t>
            </w:r>
            <w:r>
              <w:rPr>
                <w:rFonts w:hint="eastAsia"/>
                <w:lang w:val="en-US" w:eastAsia="zh-CN"/>
              </w:rPr>
              <w:t>7</w:t>
            </w:r>
            <w:r>
              <w:rPr>
                <w:lang w:val="en-US" w:eastAsia="zh-CN"/>
              </w:rPr>
              <w:t>GHz (including upper 6GHz)</w:t>
            </w:r>
          </w:p>
        </w:tc>
        <w:tc>
          <w:tcPr>
            <w:tcW w:w="2263" w:type="dxa"/>
            <w:gridSpan w:val="2"/>
          </w:tcPr>
          <w:p w14:paraId="46874329" w14:textId="77777777" w:rsidR="004A5AD6" w:rsidRDefault="000028BC">
            <w:pPr>
              <w:spacing w:after="0"/>
              <w:jc w:val="center"/>
              <w:rPr>
                <w:lang w:val="en-US" w:eastAsia="zh-CN"/>
              </w:rPr>
            </w:pPr>
            <w:r>
              <w:rPr>
                <w:rFonts w:hint="eastAsia"/>
                <w:lang w:val="en-US" w:eastAsia="zh-CN"/>
              </w:rPr>
              <w:t>F</w:t>
            </w:r>
            <w:r>
              <w:rPr>
                <w:lang w:val="en-US" w:eastAsia="zh-CN"/>
              </w:rPr>
              <w:t>R 2-1</w:t>
            </w:r>
          </w:p>
        </w:tc>
      </w:tr>
      <w:tr w:rsidR="004A5AD6" w14:paraId="69D53C64" w14:textId="77777777">
        <w:tc>
          <w:tcPr>
            <w:tcW w:w="2151" w:type="dxa"/>
          </w:tcPr>
          <w:p w14:paraId="79B07E85" w14:textId="77777777" w:rsidR="004A5AD6" w:rsidRDefault="000028BC">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Maximum CBW (MHz)</w:t>
            </w:r>
          </w:p>
        </w:tc>
        <w:tc>
          <w:tcPr>
            <w:tcW w:w="1119" w:type="dxa"/>
          </w:tcPr>
          <w:p w14:paraId="02F2BC2A" w14:textId="77777777" w:rsidR="004A5AD6" w:rsidRDefault="000028BC">
            <w:pPr>
              <w:spacing w:after="0"/>
              <w:jc w:val="center"/>
              <w:rPr>
                <w:lang w:val="en-US" w:eastAsia="zh-CN"/>
              </w:rPr>
            </w:pPr>
            <w:r>
              <w:rPr>
                <w:rFonts w:hint="eastAsia"/>
                <w:lang w:val="en-US" w:eastAsia="zh-CN"/>
              </w:rPr>
              <w:t>1</w:t>
            </w:r>
            <w:r>
              <w:rPr>
                <w:lang w:val="en-US" w:eastAsia="zh-CN"/>
              </w:rPr>
              <w:t>00</w:t>
            </w:r>
          </w:p>
        </w:tc>
        <w:tc>
          <w:tcPr>
            <w:tcW w:w="1120" w:type="dxa"/>
          </w:tcPr>
          <w:p w14:paraId="352956DF" w14:textId="77777777" w:rsidR="004A5AD6" w:rsidRDefault="000028BC">
            <w:pPr>
              <w:spacing w:after="0"/>
              <w:jc w:val="center"/>
              <w:rPr>
                <w:lang w:val="en-US" w:eastAsia="zh-CN"/>
              </w:rPr>
            </w:pPr>
            <w:r>
              <w:rPr>
                <w:rFonts w:hint="eastAsia"/>
                <w:lang w:val="en-US" w:eastAsia="zh-CN"/>
              </w:rPr>
              <w:t>2</w:t>
            </w:r>
            <w:r>
              <w:rPr>
                <w:lang w:val="en-US" w:eastAsia="zh-CN"/>
              </w:rPr>
              <w:t>00</w:t>
            </w:r>
          </w:p>
        </w:tc>
        <w:tc>
          <w:tcPr>
            <w:tcW w:w="2976" w:type="dxa"/>
          </w:tcPr>
          <w:p w14:paraId="0DF68B06" w14:textId="77777777" w:rsidR="004A5AD6" w:rsidRDefault="000028BC">
            <w:pPr>
              <w:spacing w:after="0"/>
              <w:jc w:val="center"/>
              <w:rPr>
                <w:lang w:val="en-US" w:eastAsia="zh-CN"/>
              </w:rPr>
            </w:pPr>
            <w:r>
              <w:rPr>
                <w:rFonts w:hint="eastAsia"/>
                <w:lang w:val="en-US" w:eastAsia="zh-CN"/>
              </w:rPr>
              <w:t>4</w:t>
            </w:r>
            <w:r>
              <w:rPr>
                <w:lang w:val="en-US" w:eastAsia="zh-CN"/>
              </w:rPr>
              <w:t>00</w:t>
            </w:r>
          </w:p>
        </w:tc>
        <w:tc>
          <w:tcPr>
            <w:tcW w:w="1131" w:type="dxa"/>
          </w:tcPr>
          <w:p w14:paraId="46401FC6" w14:textId="77777777" w:rsidR="004A5AD6" w:rsidRDefault="000028BC">
            <w:pPr>
              <w:spacing w:after="0"/>
              <w:jc w:val="center"/>
              <w:rPr>
                <w:lang w:val="en-US" w:eastAsia="zh-CN"/>
              </w:rPr>
            </w:pPr>
            <w:r>
              <w:rPr>
                <w:rFonts w:hint="eastAsia"/>
                <w:lang w:val="en-US" w:eastAsia="zh-CN"/>
              </w:rPr>
              <w:t>4</w:t>
            </w:r>
            <w:r>
              <w:rPr>
                <w:lang w:val="en-US" w:eastAsia="zh-CN"/>
              </w:rPr>
              <w:t>00</w:t>
            </w:r>
          </w:p>
        </w:tc>
        <w:tc>
          <w:tcPr>
            <w:tcW w:w="1132" w:type="dxa"/>
          </w:tcPr>
          <w:p w14:paraId="250FCA6B" w14:textId="77777777" w:rsidR="004A5AD6" w:rsidRDefault="000028BC">
            <w:pPr>
              <w:spacing w:after="0"/>
              <w:jc w:val="center"/>
              <w:rPr>
                <w:lang w:val="en-US" w:eastAsia="zh-CN"/>
              </w:rPr>
            </w:pPr>
            <w:r>
              <w:rPr>
                <w:rFonts w:hint="eastAsia"/>
                <w:lang w:val="en-US" w:eastAsia="zh-CN"/>
              </w:rPr>
              <w:t>8</w:t>
            </w:r>
            <w:r>
              <w:rPr>
                <w:lang w:val="en-US" w:eastAsia="zh-CN"/>
              </w:rPr>
              <w:t>00</w:t>
            </w:r>
          </w:p>
        </w:tc>
      </w:tr>
      <w:tr w:rsidR="004A5AD6" w14:paraId="4DD9DFD1" w14:textId="77777777">
        <w:tc>
          <w:tcPr>
            <w:tcW w:w="2151" w:type="dxa"/>
          </w:tcPr>
          <w:p w14:paraId="347ABA25" w14:textId="77777777" w:rsidR="004A5AD6" w:rsidRDefault="000028BC">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SCS (kHz)</w:t>
            </w:r>
          </w:p>
        </w:tc>
        <w:tc>
          <w:tcPr>
            <w:tcW w:w="1119" w:type="dxa"/>
          </w:tcPr>
          <w:p w14:paraId="6343F3E8" w14:textId="77777777" w:rsidR="004A5AD6" w:rsidRDefault="000028BC">
            <w:pPr>
              <w:spacing w:after="0"/>
              <w:jc w:val="center"/>
              <w:rPr>
                <w:lang w:val="en-US" w:eastAsia="zh-CN"/>
              </w:rPr>
            </w:pPr>
            <w:r>
              <w:rPr>
                <w:rFonts w:hint="eastAsia"/>
                <w:lang w:val="en-US" w:eastAsia="zh-CN"/>
              </w:rPr>
              <w:t>1</w:t>
            </w:r>
            <w:r>
              <w:rPr>
                <w:lang w:val="en-US" w:eastAsia="zh-CN"/>
              </w:rPr>
              <w:t>5</w:t>
            </w:r>
          </w:p>
        </w:tc>
        <w:tc>
          <w:tcPr>
            <w:tcW w:w="1120" w:type="dxa"/>
          </w:tcPr>
          <w:p w14:paraId="40F0FCA6" w14:textId="77777777" w:rsidR="004A5AD6" w:rsidRDefault="000028BC">
            <w:pPr>
              <w:spacing w:after="0"/>
              <w:jc w:val="center"/>
              <w:rPr>
                <w:lang w:val="en-US" w:eastAsia="zh-CN"/>
              </w:rPr>
            </w:pPr>
            <w:r>
              <w:rPr>
                <w:rFonts w:hint="eastAsia"/>
                <w:lang w:val="en-US" w:eastAsia="zh-CN"/>
              </w:rPr>
              <w:t>3</w:t>
            </w:r>
            <w:r>
              <w:rPr>
                <w:lang w:val="en-US" w:eastAsia="zh-CN"/>
              </w:rPr>
              <w:t>0</w:t>
            </w:r>
          </w:p>
        </w:tc>
        <w:tc>
          <w:tcPr>
            <w:tcW w:w="2976" w:type="dxa"/>
          </w:tcPr>
          <w:p w14:paraId="78193F52" w14:textId="77777777" w:rsidR="004A5AD6" w:rsidRDefault="000028BC">
            <w:pPr>
              <w:spacing w:after="0"/>
              <w:jc w:val="center"/>
              <w:rPr>
                <w:lang w:val="en-US" w:eastAsia="zh-CN"/>
              </w:rPr>
            </w:pPr>
            <w:r>
              <w:rPr>
                <w:rFonts w:hint="eastAsia"/>
                <w:lang w:val="en-US" w:eastAsia="zh-CN"/>
              </w:rPr>
              <w:t>3</w:t>
            </w:r>
            <w:r>
              <w:rPr>
                <w:lang w:val="en-US" w:eastAsia="zh-CN"/>
              </w:rPr>
              <w:t>0</w:t>
            </w:r>
          </w:p>
        </w:tc>
        <w:tc>
          <w:tcPr>
            <w:tcW w:w="1131" w:type="dxa"/>
          </w:tcPr>
          <w:p w14:paraId="7B9F36E1" w14:textId="77777777" w:rsidR="004A5AD6" w:rsidRDefault="000028BC">
            <w:pPr>
              <w:spacing w:after="0"/>
              <w:jc w:val="center"/>
              <w:rPr>
                <w:lang w:val="en-US" w:eastAsia="zh-CN"/>
              </w:rPr>
            </w:pPr>
            <w:r>
              <w:rPr>
                <w:rFonts w:hint="eastAsia"/>
                <w:lang w:val="en-US" w:eastAsia="zh-CN"/>
              </w:rPr>
              <w:t>6</w:t>
            </w:r>
            <w:r>
              <w:rPr>
                <w:lang w:val="en-US" w:eastAsia="zh-CN"/>
              </w:rPr>
              <w:t>0</w:t>
            </w:r>
          </w:p>
        </w:tc>
        <w:tc>
          <w:tcPr>
            <w:tcW w:w="1132" w:type="dxa"/>
          </w:tcPr>
          <w:p w14:paraId="26094CF3" w14:textId="77777777" w:rsidR="004A5AD6" w:rsidRDefault="000028BC">
            <w:pPr>
              <w:spacing w:after="0"/>
              <w:jc w:val="center"/>
              <w:rPr>
                <w:lang w:val="en-US" w:eastAsia="zh-CN"/>
              </w:rPr>
            </w:pPr>
            <w:r>
              <w:rPr>
                <w:rFonts w:hint="eastAsia"/>
                <w:lang w:val="en-US" w:eastAsia="zh-CN"/>
              </w:rPr>
              <w:t>1</w:t>
            </w:r>
            <w:r>
              <w:rPr>
                <w:lang w:val="en-US" w:eastAsia="zh-CN"/>
              </w:rPr>
              <w:t>20</w:t>
            </w:r>
          </w:p>
        </w:tc>
      </w:tr>
      <w:tr w:rsidR="004A5AD6" w14:paraId="29BA1E2D" w14:textId="77777777">
        <w:trPr>
          <w:trHeight w:val="50"/>
        </w:trPr>
        <w:tc>
          <w:tcPr>
            <w:tcW w:w="2151" w:type="dxa"/>
          </w:tcPr>
          <w:p w14:paraId="3A6C3117" w14:textId="77777777" w:rsidR="004A5AD6" w:rsidRDefault="000028BC">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FFT size</w:t>
            </w:r>
          </w:p>
        </w:tc>
        <w:tc>
          <w:tcPr>
            <w:tcW w:w="1119" w:type="dxa"/>
          </w:tcPr>
          <w:p w14:paraId="63A402DD" w14:textId="77777777" w:rsidR="004A5AD6" w:rsidRDefault="000028BC">
            <w:pPr>
              <w:spacing w:after="0"/>
              <w:jc w:val="center"/>
              <w:rPr>
                <w:lang w:val="en-US" w:eastAsia="zh-CN"/>
              </w:rPr>
            </w:pPr>
            <w:r>
              <w:rPr>
                <w:rFonts w:hint="eastAsia"/>
                <w:lang w:val="en-US" w:eastAsia="zh-CN"/>
              </w:rPr>
              <w:t>8</w:t>
            </w:r>
            <w:r>
              <w:rPr>
                <w:lang w:val="en-US" w:eastAsia="zh-CN"/>
              </w:rPr>
              <w:t>k</w:t>
            </w:r>
          </w:p>
        </w:tc>
        <w:tc>
          <w:tcPr>
            <w:tcW w:w="1120" w:type="dxa"/>
          </w:tcPr>
          <w:p w14:paraId="260ECB60" w14:textId="77777777" w:rsidR="004A5AD6" w:rsidRDefault="000028BC">
            <w:pPr>
              <w:spacing w:after="0"/>
              <w:jc w:val="center"/>
              <w:rPr>
                <w:lang w:val="en-US" w:eastAsia="zh-CN"/>
              </w:rPr>
            </w:pPr>
            <w:r>
              <w:rPr>
                <w:rFonts w:hint="eastAsia"/>
                <w:lang w:val="en-US" w:eastAsia="zh-CN"/>
              </w:rPr>
              <w:t>8</w:t>
            </w:r>
            <w:r>
              <w:rPr>
                <w:lang w:val="en-US" w:eastAsia="zh-CN"/>
              </w:rPr>
              <w:t>k</w:t>
            </w:r>
          </w:p>
        </w:tc>
        <w:tc>
          <w:tcPr>
            <w:tcW w:w="2976" w:type="dxa"/>
          </w:tcPr>
          <w:p w14:paraId="209CFBB7" w14:textId="77777777" w:rsidR="004A5AD6" w:rsidRDefault="000028BC">
            <w:pPr>
              <w:spacing w:after="0"/>
              <w:jc w:val="center"/>
              <w:rPr>
                <w:lang w:val="en-US" w:eastAsia="zh-CN"/>
              </w:rPr>
            </w:pPr>
            <w:r>
              <w:rPr>
                <w:rFonts w:hint="eastAsia"/>
                <w:lang w:val="en-US" w:eastAsia="zh-CN"/>
              </w:rPr>
              <w:t>1</w:t>
            </w:r>
            <w:r>
              <w:rPr>
                <w:lang w:val="en-US" w:eastAsia="zh-CN"/>
              </w:rPr>
              <w:t>6k</w:t>
            </w:r>
          </w:p>
        </w:tc>
        <w:tc>
          <w:tcPr>
            <w:tcW w:w="1131" w:type="dxa"/>
          </w:tcPr>
          <w:p w14:paraId="41716D27" w14:textId="77777777" w:rsidR="004A5AD6" w:rsidRDefault="000028BC">
            <w:pPr>
              <w:spacing w:after="0"/>
              <w:jc w:val="center"/>
              <w:rPr>
                <w:lang w:val="en-US" w:eastAsia="zh-CN"/>
              </w:rPr>
            </w:pPr>
            <w:r>
              <w:rPr>
                <w:rFonts w:hint="eastAsia"/>
                <w:lang w:val="en-US" w:eastAsia="zh-CN"/>
              </w:rPr>
              <w:t>8</w:t>
            </w:r>
            <w:r>
              <w:rPr>
                <w:lang w:val="en-US" w:eastAsia="zh-CN"/>
              </w:rPr>
              <w:t>k</w:t>
            </w:r>
          </w:p>
        </w:tc>
        <w:tc>
          <w:tcPr>
            <w:tcW w:w="1132" w:type="dxa"/>
          </w:tcPr>
          <w:p w14:paraId="37754A8F" w14:textId="77777777" w:rsidR="004A5AD6" w:rsidRDefault="000028BC">
            <w:pPr>
              <w:spacing w:after="0"/>
              <w:jc w:val="center"/>
              <w:rPr>
                <w:lang w:val="en-US" w:eastAsia="zh-CN"/>
              </w:rPr>
            </w:pPr>
            <w:r>
              <w:rPr>
                <w:rFonts w:hint="eastAsia"/>
                <w:lang w:val="en-US" w:eastAsia="zh-CN"/>
              </w:rPr>
              <w:t>8</w:t>
            </w:r>
            <w:r>
              <w:rPr>
                <w:lang w:val="en-US" w:eastAsia="zh-CN"/>
              </w:rPr>
              <w:t>k</w:t>
            </w:r>
          </w:p>
        </w:tc>
      </w:tr>
    </w:tbl>
    <w:p w14:paraId="64247019" w14:textId="77777777" w:rsidR="004A5AD6" w:rsidRDefault="004A5AD6">
      <w:pPr>
        <w:rPr>
          <w:lang w:val="en-US" w:eastAsia="zh-CN"/>
        </w:rPr>
      </w:pPr>
    </w:p>
    <w:p w14:paraId="64ED616C" w14:textId="77777777" w:rsidR="004A5AD6" w:rsidRDefault="000028BC">
      <w:pPr>
        <w:pStyle w:val="1"/>
      </w:pPr>
      <w:r>
        <w:t>Frame structure</w:t>
      </w:r>
    </w:p>
    <w:p w14:paraId="01BF4D1F" w14:textId="77777777" w:rsidR="004A5AD6" w:rsidRDefault="000028BC">
      <w:pPr>
        <w:pStyle w:val="2"/>
      </w:pPr>
      <w:r>
        <w:rPr>
          <w:rFonts w:hint="eastAsia"/>
        </w:rPr>
        <w:t>F</w:t>
      </w:r>
      <w:r>
        <w:t>rame structure in NR</w:t>
      </w:r>
    </w:p>
    <w:p w14:paraId="22FE4C6B" w14:textId="77777777" w:rsidR="004A5AD6" w:rsidRDefault="000028BC">
      <w:pPr>
        <w:rPr>
          <w:lang w:eastAsia="zh-CN"/>
        </w:rPr>
      </w:pPr>
      <w:r>
        <w:rPr>
          <w:lang w:eastAsia="zh-CN"/>
        </w:rPr>
        <w:t xml:space="preserve">In </w:t>
      </w:r>
      <w:r>
        <w:rPr>
          <w:rFonts w:hint="eastAsia"/>
          <w:lang w:eastAsia="zh-CN"/>
        </w:rPr>
        <w:t>NR frame structure</w:t>
      </w:r>
      <w:r>
        <w:rPr>
          <w:lang w:eastAsia="zh-CN"/>
        </w:rPr>
        <w:t xml:space="preserve">, </w:t>
      </w:r>
      <w:r>
        <w:rPr>
          <w:rFonts w:hint="eastAsia"/>
          <w:lang w:eastAsia="zh-CN"/>
        </w:rPr>
        <w:t>the length of a radio frame is always 10ms and the length of a subframe is 1ms</w:t>
      </w:r>
      <w:r>
        <w:rPr>
          <w:lang w:eastAsia="zh-CN"/>
        </w:rPr>
        <w:t xml:space="preserve">. A frame/sub-frame has different number of slots </w:t>
      </w:r>
      <w:r>
        <w:rPr>
          <w:rFonts w:hint="eastAsia"/>
          <w:lang w:eastAsia="zh-CN"/>
        </w:rPr>
        <w:t>depending on the numerology</w:t>
      </w:r>
      <w:r>
        <w:rPr>
          <w:lang w:eastAsia="zh-CN"/>
        </w:rPr>
        <w:t xml:space="preserve"> as shown in Table 4 and Table 5. </w:t>
      </w:r>
    </w:p>
    <w:p w14:paraId="10C67A85" w14:textId="77777777" w:rsidR="004A5AD6" w:rsidRDefault="000028BC">
      <w:pPr>
        <w:spacing w:beforeLines="50" w:before="120" w:afterLines="50"/>
        <w:jc w:val="center"/>
        <w:rPr>
          <w:lang w:eastAsia="zh-CN"/>
        </w:rPr>
      </w:pPr>
      <w:r>
        <w:rPr>
          <w:lang w:eastAsia="zh-CN"/>
        </w:rPr>
        <w:t>Table</w:t>
      </w:r>
      <w:r>
        <w:rPr>
          <w:rFonts w:hint="eastAsia"/>
          <w:lang w:eastAsia="zh-CN"/>
        </w:rPr>
        <w:t xml:space="preserve"> </w:t>
      </w:r>
      <w:r>
        <w:rPr>
          <w:lang w:eastAsia="zh-CN"/>
        </w:rPr>
        <w:t>4</w:t>
      </w:r>
      <w:r>
        <w:rPr>
          <w:rFonts w:hint="eastAsia"/>
          <w:lang w:eastAsia="zh-CN"/>
        </w:rPr>
        <w:t xml:space="preserve"> </w:t>
      </w:r>
      <w:r>
        <w:rPr>
          <w:lang w:eastAsia="zh-CN"/>
        </w:rPr>
        <w:t>Number of OFDM symbols per slot, slots per frame, and slots per subframe for</w:t>
      </w:r>
      <w:r>
        <w:rPr>
          <w:rFonts w:hint="eastAsia"/>
          <w:lang w:eastAsia="zh-CN"/>
        </w:rPr>
        <w:t xml:space="preserve"> NCP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4A5AD6" w14:paraId="1C648F05" w14:textId="77777777">
        <w:trPr>
          <w:jc w:val="center"/>
        </w:trPr>
        <w:tc>
          <w:tcPr>
            <w:tcW w:w="852" w:type="dxa"/>
            <w:shd w:val="clear" w:color="auto" w:fill="auto"/>
            <w:vAlign w:val="center"/>
          </w:tcPr>
          <w:p w14:paraId="2956FC09" w14:textId="77777777" w:rsidR="004A5AD6" w:rsidRDefault="000028BC">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90FB632" w14:textId="77777777" w:rsidR="004A5AD6" w:rsidRDefault="009868ED">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symb</m:t>
                    </m:r>
                  </m:sub>
                  <m:sup>
                    <m:r>
                      <m:rPr>
                        <m:nor/>
                      </m:rPr>
                      <w:rPr>
                        <w:rFonts w:ascii="Cambria Math" w:hAnsi="Cambria Math"/>
                        <w:b w:val="0"/>
                      </w:rPr>
                      <m:t>slot</m:t>
                    </m:r>
                  </m:sup>
                </m:sSubSup>
              </m:oMath>
            </m:oMathPara>
          </w:p>
        </w:tc>
        <w:tc>
          <w:tcPr>
            <w:tcW w:w="1559" w:type="dxa"/>
            <w:shd w:val="clear" w:color="auto" w:fill="auto"/>
            <w:vAlign w:val="center"/>
          </w:tcPr>
          <w:p w14:paraId="3ACD563C" w14:textId="77777777" w:rsidR="004A5AD6" w:rsidRDefault="009868ED">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slot</m:t>
                    </m:r>
                  </m:sub>
                  <m:sup>
                    <m:r>
                      <m:rPr>
                        <m:nor/>
                      </m:rPr>
                      <w:rPr>
                        <w:rFonts w:ascii="Cambria Math" w:hAnsi="Cambria Math"/>
                        <w:b w:val="0"/>
                      </w:rPr>
                      <m:t>frame</m:t>
                    </m:r>
                    <m:r>
                      <m:rPr>
                        <m:sty m:val="bi"/>
                      </m:rPr>
                      <w:rPr>
                        <w:rFonts w:ascii="Cambria Math" w:hAnsi="Cambria Math"/>
                      </w:rPr>
                      <m:t>,μ</m:t>
                    </m:r>
                  </m:sup>
                </m:sSubSup>
              </m:oMath>
            </m:oMathPara>
          </w:p>
        </w:tc>
        <w:tc>
          <w:tcPr>
            <w:tcW w:w="1276" w:type="dxa"/>
            <w:shd w:val="clear" w:color="auto" w:fill="auto"/>
            <w:vAlign w:val="center"/>
          </w:tcPr>
          <w:p w14:paraId="72720CDE" w14:textId="77777777" w:rsidR="004A5AD6" w:rsidRDefault="009868ED">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slot</m:t>
                    </m:r>
                  </m:sub>
                  <m:sup>
                    <m:r>
                      <m:rPr>
                        <m:nor/>
                      </m:rPr>
                      <w:rPr>
                        <w:rFonts w:ascii="Cambria Math" w:hAnsi="Cambria Math"/>
                        <w:b w:val="0"/>
                      </w:rPr>
                      <m:t>subframe</m:t>
                    </m:r>
                    <m:r>
                      <m:rPr>
                        <m:sty m:val="bi"/>
                      </m:rPr>
                      <w:rPr>
                        <w:rFonts w:ascii="Cambria Math" w:hAnsi="Cambria Math"/>
                      </w:rPr>
                      <m:t>,μ</m:t>
                    </m:r>
                  </m:sup>
                </m:sSubSup>
              </m:oMath>
            </m:oMathPara>
          </w:p>
        </w:tc>
      </w:tr>
      <w:tr w:rsidR="004A5AD6" w14:paraId="725F9A75" w14:textId="77777777">
        <w:trPr>
          <w:jc w:val="center"/>
        </w:trPr>
        <w:tc>
          <w:tcPr>
            <w:tcW w:w="852" w:type="dxa"/>
            <w:shd w:val="clear" w:color="auto" w:fill="auto"/>
          </w:tcPr>
          <w:p w14:paraId="58CF7BB8" w14:textId="77777777" w:rsidR="004A5AD6" w:rsidRDefault="000028BC">
            <w:pPr>
              <w:pStyle w:val="TAC"/>
              <w:rPr>
                <w:rFonts w:ascii="Times New Roman" w:eastAsia="Batang" w:hAnsi="Times New Roman"/>
                <w:sz w:val="20"/>
              </w:rPr>
            </w:pPr>
            <w:r>
              <w:rPr>
                <w:rFonts w:ascii="Times New Roman" w:eastAsia="Batang" w:hAnsi="Times New Roman"/>
                <w:sz w:val="20"/>
              </w:rPr>
              <w:t>0</w:t>
            </w:r>
          </w:p>
        </w:tc>
        <w:tc>
          <w:tcPr>
            <w:tcW w:w="1416" w:type="dxa"/>
            <w:shd w:val="clear" w:color="auto" w:fill="auto"/>
          </w:tcPr>
          <w:p w14:paraId="2ACA37EF"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shd w:val="clear" w:color="auto" w:fill="auto"/>
          </w:tcPr>
          <w:p w14:paraId="2AD0897E" w14:textId="77777777" w:rsidR="004A5AD6" w:rsidRDefault="000028BC">
            <w:pPr>
              <w:pStyle w:val="TAC"/>
              <w:rPr>
                <w:rFonts w:ascii="Times New Roman" w:eastAsia="Batang" w:hAnsi="Times New Roman"/>
                <w:sz w:val="20"/>
              </w:rPr>
            </w:pPr>
            <w:r>
              <w:rPr>
                <w:rFonts w:ascii="Times New Roman" w:eastAsia="Batang" w:hAnsi="Times New Roman"/>
                <w:sz w:val="20"/>
              </w:rPr>
              <w:t>10</w:t>
            </w:r>
          </w:p>
        </w:tc>
        <w:tc>
          <w:tcPr>
            <w:tcW w:w="1276" w:type="dxa"/>
            <w:shd w:val="clear" w:color="auto" w:fill="auto"/>
          </w:tcPr>
          <w:p w14:paraId="1D376D0F" w14:textId="77777777" w:rsidR="004A5AD6" w:rsidRDefault="000028BC">
            <w:pPr>
              <w:pStyle w:val="TAC"/>
              <w:rPr>
                <w:rFonts w:ascii="Times New Roman" w:eastAsia="Batang" w:hAnsi="Times New Roman"/>
                <w:sz w:val="20"/>
              </w:rPr>
            </w:pPr>
            <w:r>
              <w:rPr>
                <w:rFonts w:ascii="Times New Roman" w:eastAsia="Batang" w:hAnsi="Times New Roman"/>
                <w:sz w:val="20"/>
              </w:rPr>
              <w:t>1</w:t>
            </w:r>
          </w:p>
        </w:tc>
      </w:tr>
      <w:tr w:rsidR="004A5AD6" w14:paraId="10273F44" w14:textId="77777777">
        <w:trPr>
          <w:jc w:val="center"/>
        </w:trPr>
        <w:tc>
          <w:tcPr>
            <w:tcW w:w="852" w:type="dxa"/>
            <w:shd w:val="clear" w:color="auto" w:fill="auto"/>
          </w:tcPr>
          <w:p w14:paraId="58B57BAE" w14:textId="77777777" w:rsidR="004A5AD6" w:rsidRDefault="000028BC">
            <w:pPr>
              <w:pStyle w:val="TAC"/>
              <w:rPr>
                <w:rFonts w:ascii="Times New Roman" w:eastAsia="Batang" w:hAnsi="Times New Roman"/>
                <w:sz w:val="20"/>
              </w:rPr>
            </w:pPr>
            <w:r>
              <w:rPr>
                <w:rFonts w:ascii="Times New Roman" w:eastAsia="Batang" w:hAnsi="Times New Roman"/>
                <w:sz w:val="20"/>
              </w:rPr>
              <w:t>1</w:t>
            </w:r>
          </w:p>
        </w:tc>
        <w:tc>
          <w:tcPr>
            <w:tcW w:w="1416" w:type="dxa"/>
            <w:shd w:val="clear" w:color="auto" w:fill="auto"/>
          </w:tcPr>
          <w:p w14:paraId="4556A1BF"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shd w:val="clear" w:color="auto" w:fill="auto"/>
          </w:tcPr>
          <w:p w14:paraId="2787E691" w14:textId="77777777" w:rsidR="004A5AD6" w:rsidRDefault="000028BC">
            <w:pPr>
              <w:pStyle w:val="TAC"/>
              <w:rPr>
                <w:rFonts w:ascii="Times New Roman" w:eastAsia="Batang" w:hAnsi="Times New Roman"/>
                <w:sz w:val="20"/>
              </w:rPr>
            </w:pPr>
            <w:r>
              <w:rPr>
                <w:rFonts w:ascii="Times New Roman" w:eastAsia="Batang" w:hAnsi="Times New Roman"/>
                <w:sz w:val="20"/>
              </w:rPr>
              <w:t>20</w:t>
            </w:r>
          </w:p>
        </w:tc>
        <w:tc>
          <w:tcPr>
            <w:tcW w:w="1276" w:type="dxa"/>
            <w:shd w:val="clear" w:color="auto" w:fill="auto"/>
          </w:tcPr>
          <w:p w14:paraId="23A51BC6" w14:textId="77777777" w:rsidR="004A5AD6" w:rsidRDefault="000028BC">
            <w:pPr>
              <w:pStyle w:val="TAC"/>
              <w:rPr>
                <w:rFonts w:ascii="Times New Roman" w:eastAsia="Batang" w:hAnsi="Times New Roman"/>
                <w:sz w:val="20"/>
              </w:rPr>
            </w:pPr>
            <w:r>
              <w:rPr>
                <w:rFonts w:ascii="Times New Roman" w:eastAsia="Batang" w:hAnsi="Times New Roman"/>
                <w:sz w:val="20"/>
              </w:rPr>
              <w:t>2</w:t>
            </w:r>
          </w:p>
        </w:tc>
      </w:tr>
      <w:tr w:rsidR="004A5AD6" w14:paraId="2C47193D" w14:textId="77777777">
        <w:trPr>
          <w:jc w:val="center"/>
        </w:trPr>
        <w:tc>
          <w:tcPr>
            <w:tcW w:w="852" w:type="dxa"/>
            <w:shd w:val="clear" w:color="auto" w:fill="auto"/>
          </w:tcPr>
          <w:p w14:paraId="4CB2E05B" w14:textId="77777777" w:rsidR="004A5AD6" w:rsidRDefault="000028BC">
            <w:pPr>
              <w:pStyle w:val="TAC"/>
              <w:rPr>
                <w:rFonts w:ascii="Times New Roman" w:eastAsia="Batang" w:hAnsi="Times New Roman"/>
                <w:sz w:val="20"/>
              </w:rPr>
            </w:pPr>
            <w:r>
              <w:rPr>
                <w:rFonts w:ascii="Times New Roman" w:eastAsia="Batang" w:hAnsi="Times New Roman"/>
                <w:sz w:val="20"/>
              </w:rPr>
              <w:t>2</w:t>
            </w:r>
          </w:p>
        </w:tc>
        <w:tc>
          <w:tcPr>
            <w:tcW w:w="1416" w:type="dxa"/>
            <w:shd w:val="clear" w:color="auto" w:fill="auto"/>
          </w:tcPr>
          <w:p w14:paraId="0555D5EF"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shd w:val="clear" w:color="auto" w:fill="auto"/>
          </w:tcPr>
          <w:p w14:paraId="48FCE141" w14:textId="77777777" w:rsidR="004A5AD6" w:rsidRDefault="000028BC">
            <w:pPr>
              <w:pStyle w:val="TAC"/>
              <w:rPr>
                <w:rFonts w:ascii="Times New Roman" w:eastAsia="Batang" w:hAnsi="Times New Roman"/>
                <w:sz w:val="20"/>
              </w:rPr>
            </w:pPr>
            <w:r>
              <w:rPr>
                <w:rFonts w:ascii="Times New Roman" w:eastAsia="Batang" w:hAnsi="Times New Roman"/>
                <w:sz w:val="20"/>
              </w:rPr>
              <w:t>40</w:t>
            </w:r>
          </w:p>
        </w:tc>
        <w:tc>
          <w:tcPr>
            <w:tcW w:w="1276" w:type="dxa"/>
            <w:shd w:val="clear" w:color="auto" w:fill="auto"/>
          </w:tcPr>
          <w:p w14:paraId="285A53A1" w14:textId="77777777" w:rsidR="004A5AD6" w:rsidRDefault="000028BC">
            <w:pPr>
              <w:pStyle w:val="TAC"/>
              <w:rPr>
                <w:rFonts w:ascii="Times New Roman" w:eastAsia="Batang" w:hAnsi="Times New Roman"/>
                <w:sz w:val="20"/>
              </w:rPr>
            </w:pPr>
            <w:r>
              <w:rPr>
                <w:rFonts w:ascii="Times New Roman" w:eastAsia="Batang" w:hAnsi="Times New Roman"/>
                <w:sz w:val="20"/>
              </w:rPr>
              <w:t>4</w:t>
            </w:r>
          </w:p>
        </w:tc>
      </w:tr>
      <w:tr w:rsidR="004A5AD6" w14:paraId="07A345E1" w14:textId="77777777">
        <w:trPr>
          <w:jc w:val="center"/>
        </w:trPr>
        <w:tc>
          <w:tcPr>
            <w:tcW w:w="852" w:type="dxa"/>
            <w:shd w:val="clear" w:color="auto" w:fill="auto"/>
          </w:tcPr>
          <w:p w14:paraId="3E9FF328" w14:textId="77777777" w:rsidR="004A5AD6" w:rsidRDefault="000028BC">
            <w:pPr>
              <w:pStyle w:val="TAC"/>
              <w:rPr>
                <w:rFonts w:ascii="Times New Roman" w:eastAsia="Batang" w:hAnsi="Times New Roman"/>
                <w:sz w:val="20"/>
              </w:rPr>
            </w:pPr>
            <w:r>
              <w:rPr>
                <w:rFonts w:ascii="Times New Roman" w:eastAsia="Batang" w:hAnsi="Times New Roman"/>
                <w:sz w:val="20"/>
              </w:rPr>
              <w:t>3</w:t>
            </w:r>
          </w:p>
        </w:tc>
        <w:tc>
          <w:tcPr>
            <w:tcW w:w="1416" w:type="dxa"/>
            <w:shd w:val="clear" w:color="auto" w:fill="auto"/>
          </w:tcPr>
          <w:p w14:paraId="19400FA3"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shd w:val="clear" w:color="auto" w:fill="auto"/>
          </w:tcPr>
          <w:p w14:paraId="49A4AC57" w14:textId="77777777" w:rsidR="004A5AD6" w:rsidRDefault="000028BC">
            <w:pPr>
              <w:pStyle w:val="TAC"/>
              <w:rPr>
                <w:rFonts w:ascii="Times New Roman" w:eastAsia="Batang" w:hAnsi="Times New Roman"/>
                <w:sz w:val="20"/>
              </w:rPr>
            </w:pPr>
            <w:r>
              <w:rPr>
                <w:rFonts w:ascii="Times New Roman" w:eastAsia="Batang" w:hAnsi="Times New Roman"/>
                <w:sz w:val="20"/>
              </w:rPr>
              <w:t>80</w:t>
            </w:r>
          </w:p>
        </w:tc>
        <w:tc>
          <w:tcPr>
            <w:tcW w:w="1276" w:type="dxa"/>
            <w:shd w:val="clear" w:color="auto" w:fill="auto"/>
          </w:tcPr>
          <w:p w14:paraId="4D74746D" w14:textId="77777777" w:rsidR="004A5AD6" w:rsidRDefault="000028BC">
            <w:pPr>
              <w:pStyle w:val="TAC"/>
              <w:rPr>
                <w:rFonts w:ascii="Times New Roman" w:eastAsia="Batang" w:hAnsi="Times New Roman"/>
                <w:sz w:val="20"/>
              </w:rPr>
            </w:pPr>
            <w:r>
              <w:rPr>
                <w:rFonts w:ascii="Times New Roman" w:eastAsia="Batang" w:hAnsi="Times New Roman"/>
                <w:sz w:val="20"/>
              </w:rPr>
              <w:t>8</w:t>
            </w:r>
          </w:p>
        </w:tc>
      </w:tr>
      <w:tr w:rsidR="004A5AD6" w14:paraId="56A925A0" w14:textId="77777777">
        <w:trPr>
          <w:jc w:val="center"/>
        </w:trPr>
        <w:tc>
          <w:tcPr>
            <w:tcW w:w="852" w:type="dxa"/>
            <w:shd w:val="clear" w:color="auto" w:fill="auto"/>
          </w:tcPr>
          <w:p w14:paraId="1DBC78C5" w14:textId="77777777" w:rsidR="004A5AD6" w:rsidRDefault="000028BC">
            <w:pPr>
              <w:pStyle w:val="TAC"/>
              <w:rPr>
                <w:rFonts w:ascii="Times New Roman" w:eastAsia="Batang" w:hAnsi="Times New Roman"/>
                <w:sz w:val="20"/>
              </w:rPr>
            </w:pPr>
            <w:r>
              <w:rPr>
                <w:rFonts w:ascii="Times New Roman" w:eastAsia="Batang" w:hAnsi="Times New Roman"/>
                <w:sz w:val="20"/>
              </w:rPr>
              <w:t>4</w:t>
            </w:r>
          </w:p>
        </w:tc>
        <w:tc>
          <w:tcPr>
            <w:tcW w:w="1416" w:type="dxa"/>
            <w:shd w:val="clear" w:color="auto" w:fill="auto"/>
          </w:tcPr>
          <w:p w14:paraId="6271E199"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shd w:val="clear" w:color="auto" w:fill="auto"/>
          </w:tcPr>
          <w:p w14:paraId="45E8A816" w14:textId="77777777" w:rsidR="004A5AD6" w:rsidRDefault="000028BC">
            <w:pPr>
              <w:pStyle w:val="TAC"/>
              <w:rPr>
                <w:rFonts w:ascii="Times New Roman" w:eastAsia="Batang" w:hAnsi="Times New Roman"/>
                <w:sz w:val="20"/>
              </w:rPr>
            </w:pPr>
            <w:r>
              <w:rPr>
                <w:rFonts w:ascii="Times New Roman" w:eastAsia="Batang" w:hAnsi="Times New Roman"/>
                <w:sz w:val="20"/>
              </w:rPr>
              <w:t>160</w:t>
            </w:r>
          </w:p>
        </w:tc>
        <w:tc>
          <w:tcPr>
            <w:tcW w:w="1276" w:type="dxa"/>
            <w:shd w:val="clear" w:color="auto" w:fill="auto"/>
          </w:tcPr>
          <w:p w14:paraId="0985375A" w14:textId="77777777" w:rsidR="004A5AD6" w:rsidRDefault="000028BC">
            <w:pPr>
              <w:pStyle w:val="TAC"/>
              <w:rPr>
                <w:rFonts w:ascii="Times New Roman" w:eastAsia="Batang" w:hAnsi="Times New Roman"/>
                <w:sz w:val="20"/>
              </w:rPr>
            </w:pPr>
            <w:r>
              <w:rPr>
                <w:rFonts w:ascii="Times New Roman" w:eastAsia="Batang" w:hAnsi="Times New Roman"/>
                <w:sz w:val="20"/>
              </w:rPr>
              <w:t>16</w:t>
            </w:r>
          </w:p>
        </w:tc>
      </w:tr>
      <w:tr w:rsidR="004A5AD6" w14:paraId="6A0BA567" w14:textId="77777777">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215523A" w14:textId="77777777" w:rsidR="004A5AD6" w:rsidRDefault="000028BC">
            <w:pPr>
              <w:pStyle w:val="TAC"/>
              <w:rPr>
                <w:rFonts w:ascii="Times New Roman" w:eastAsia="Batang" w:hAnsi="Times New Roman"/>
                <w:sz w:val="20"/>
              </w:rPr>
            </w:pPr>
            <w:r>
              <w:rPr>
                <w:rFonts w:ascii="Times New Roman" w:eastAsia="Batang" w:hAnsi="Times New Roman"/>
                <w:sz w:val="20"/>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005282"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26A4474" w14:textId="77777777" w:rsidR="004A5AD6" w:rsidRDefault="000028BC">
            <w:pPr>
              <w:pStyle w:val="TAC"/>
              <w:rPr>
                <w:rFonts w:ascii="Times New Roman" w:eastAsia="Batang" w:hAnsi="Times New Roman"/>
                <w:sz w:val="20"/>
              </w:rPr>
            </w:pPr>
            <w:r>
              <w:rPr>
                <w:rFonts w:ascii="Times New Roman" w:eastAsia="Batang" w:hAnsi="Times New Roman"/>
                <w:sz w:val="20"/>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D10077" w14:textId="77777777" w:rsidR="004A5AD6" w:rsidRDefault="000028BC">
            <w:pPr>
              <w:pStyle w:val="TAC"/>
              <w:rPr>
                <w:rFonts w:ascii="Times New Roman" w:eastAsia="Batang" w:hAnsi="Times New Roman"/>
                <w:sz w:val="20"/>
              </w:rPr>
            </w:pPr>
            <w:r>
              <w:rPr>
                <w:rFonts w:ascii="Times New Roman" w:eastAsia="Batang" w:hAnsi="Times New Roman"/>
                <w:sz w:val="20"/>
              </w:rPr>
              <w:t>32</w:t>
            </w:r>
          </w:p>
        </w:tc>
      </w:tr>
      <w:tr w:rsidR="004A5AD6" w14:paraId="337289BD" w14:textId="77777777">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5BD547E4" w14:textId="77777777" w:rsidR="004A5AD6" w:rsidRDefault="000028BC">
            <w:pPr>
              <w:pStyle w:val="TAC"/>
              <w:rPr>
                <w:rFonts w:ascii="Times New Roman" w:eastAsia="Batang" w:hAnsi="Times New Roman"/>
                <w:sz w:val="20"/>
              </w:rPr>
            </w:pPr>
            <w:r>
              <w:rPr>
                <w:rFonts w:ascii="Times New Roman" w:eastAsia="Batang" w:hAnsi="Times New Roman"/>
                <w:sz w:val="20"/>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033F01D"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F4CCD" w14:textId="77777777" w:rsidR="004A5AD6" w:rsidRDefault="000028BC">
            <w:pPr>
              <w:pStyle w:val="TAC"/>
              <w:rPr>
                <w:rFonts w:ascii="Times New Roman" w:eastAsia="Batang" w:hAnsi="Times New Roman"/>
                <w:sz w:val="20"/>
              </w:rPr>
            </w:pPr>
            <w:r>
              <w:rPr>
                <w:rFonts w:ascii="Times New Roman" w:eastAsia="Batang" w:hAnsi="Times New Roman"/>
                <w:sz w:val="20"/>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81F3CB" w14:textId="77777777" w:rsidR="004A5AD6" w:rsidRDefault="000028BC">
            <w:pPr>
              <w:pStyle w:val="TAC"/>
              <w:rPr>
                <w:rFonts w:ascii="Times New Roman" w:eastAsia="Batang" w:hAnsi="Times New Roman"/>
                <w:sz w:val="20"/>
              </w:rPr>
            </w:pPr>
            <w:r>
              <w:rPr>
                <w:rFonts w:ascii="Times New Roman" w:eastAsia="Batang" w:hAnsi="Times New Roman"/>
                <w:sz w:val="20"/>
              </w:rPr>
              <w:t>64</w:t>
            </w:r>
          </w:p>
        </w:tc>
      </w:tr>
    </w:tbl>
    <w:p w14:paraId="4C1AED14" w14:textId="77777777" w:rsidR="004A5AD6" w:rsidRDefault="000028BC">
      <w:pPr>
        <w:spacing w:beforeLines="50" w:before="120" w:afterLines="50"/>
        <w:jc w:val="center"/>
        <w:rPr>
          <w:lang w:eastAsia="zh-CN"/>
        </w:rPr>
      </w:pPr>
      <w:r>
        <w:rPr>
          <w:rFonts w:hint="eastAsia"/>
          <w:lang w:eastAsia="zh-CN"/>
        </w:rPr>
        <w:t xml:space="preserve">Table </w:t>
      </w:r>
      <w:r>
        <w:rPr>
          <w:lang w:eastAsia="zh-CN"/>
        </w:rPr>
        <w:t>5</w:t>
      </w:r>
      <w:r>
        <w:rPr>
          <w:rFonts w:hint="eastAsia"/>
          <w:lang w:eastAsia="zh-CN"/>
        </w:rPr>
        <w:t xml:space="preserve"> </w:t>
      </w:r>
      <w:r>
        <w:t>Number of OFDM symbols per slot, slots per frame, and slots per subframe for</w:t>
      </w:r>
      <w:r>
        <w:rPr>
          <w:rFonts w:hint="eastAsia"/>
          <w:lang w:eastAsia="zh-CN"/>
        </w:rPr>
        <w:t xml:space="preserve"> ECP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4A5AD6" w14:paraId="11161D07" w14:textId="77777777">
        <w:trPr>
          <w:jc w:val="center"/>
        </w:trPr>
        <w:tc>
          <w:tcPr>
            <w:tcW w:w="852" w:type="dxa"/>
            <w:shd w:val="clear" w:color="auto" w:fill="auto"/>
            <w:vAlign w:val="center"/>
          </w:tcPr>
          <w:p w14:paraId="4005F4CD" w14:textId="77777777" w:rsidR="004A5AD6" w:rsidRDefault="000028BC">
            <w:pPr>
              <w:pStyle w:val="TAH"/>
              <w:rPr>
                <w:rFonts w:eastAsia="Batang"/>
                <w:position w:val="-14"/>
              </w:rPr>
            </w:pPr>
            <m:oMathPara>
              <m:oMath>
                <m:r>
                  <m:rPr>
                    <m:sty m:val="bi"/>
                  </m:rPr>
                  <w:rPr>
                    <w:rFonts w:ascii="Cambria Math" w:hAnsi="Cambria Math"/>
                  </w:rPr>
                  <w:lastRenderedPageBreak/>
                  <m:t>μ</m:t>
                </m:r>
              </m:oMath>
            </m:oMathPara>
          </w:p>
        </w:tc>
        <w:tc>
          <w:tcPr>
            <w:tcW w:w="1416" w:type="dxa"/>
            <w:shd w:val="clear" w:color="auto" w:fill="auto"/>
            <w:vAlign w:val="center"/>
          </w:tcPr>
          <w:p w14:paraId="3F8D42D3" w14:textId="77777777" w:rsidR="004A5AD6" w:rsidRDefault="009868ED">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symb</m:t>
                    </m:r>
                  </m:sub>
                  <m:sup>
                    <m:r>
                      <m:rPr>
                        <m:nor/>
                      </m:rPr>
                      <w:rPr>
                        <w:rFonts w:ascii="Cambria Math" w:hAnsi="Cambria Math"/>
                        <w:b w:val="0"/>
                      </w:rPr>
                      <m:t>slot</m:t>
                    </m:r>
                  </m:sup>
                </m:sSubSup>
              </m:oMath>
            </m:oMathPara>
          </w:p>
        </w:tc>
        <w:tc>
          <w:tcPr>
            <w:tcW w:w="1559" w:type="dxa"/>
            <w:shd w:val="clear" w:color="auto" w:fill="auto"/>
            <w:vAlign w:val="center"/>
          </w:tcPr>
          <w:p w14:paraId="29497723" w14:textId="77777777" w:rsidR="004A5AD6" w:rsidRDefault="009868ED">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slot</m:t>
                    </m:r>
                  </m:sub>
                  <m:sup>
                    <m:r>
                      <m:rPr>
                        <m:nor/>
                      </m:rPr>
                      <w:rPr>
                        <w:rFonts w:ascii="Cambria Math" w:hAnsi="Cambria Math"/>
                        <w:b w:val="0"/>
                      </w:rPr>
                      <m:t>frame</m:t>
                    </m:r>
                    <m:r>
                      <m:rPr>
                        <m:sty m:val="bi"/>
                      </m:rPr>
                      <w:rPr>
                        <w:rFonts w:ascii="Cambria Math" w:hAnsi="Cambria Math"/>
                      </w:rPr>
                      <m:t>,μ</m:t>
                    </m:r>
                  </m:sup>
                </m:sSubSup>
              </m:oMath>
            </m:oMathPara>
          </w:p>
        </w:tc>
        <w:tc>
          <w:tcPr>
            <w:tcW w:w="1276" w:type="dxa"/>
            <w:shd w:val="clear" w:color="auto" w:fill="auto"/>
            <w:vAlign w:val="center"/>
          </w:tcPr>
          <w:p w14:paraId="026C556E" w14:textId="77777777" w:rsidR="004A5AD6" w:rsidRDefault="009868ED">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slot</m:t>
                    </m:r>
                  </m:sub>
                  <m:sup>
                    <m:r>
                      <m:rPr>
                        <m:nor/>
                      </m:rPr>
                      <w:rPr>
                        <w:rFonts w:ascii="Cambria Math" w:hAnsi="Cambria Math"/>
                        <w:b w:val="0"/>
                      </w:rPr>
                      <m:t>subframe</m:t>
                    </m:r>
                    <m:r>
                      <m:rPr>
                        <m:sty m:val="bi"/>
                      </m:rPr>
                      <w:rPr>
                        <w:rFonts w:ascii="Cambria Math" w:hAnsi="Cambria Math"/>
                      </w:rPr>
                      <m:t>,μ</m:t>
                    </m:r>
                  </m:sup>
                </m:sSubSup>
              </m:oMath>
            </m:oMathPara>
          </w:p>
        </w:tc>
      </w:tr>
      <w:tr w:rsidR="004A5AD6" w14:paraId="769B8338" w14:textId="77777777">
        <w:trPr>
          <w:jc w:val="center"/>
        </w:trPr>
        <w:tc>
          <w:tcPr>
            <w:tcW w:w="852" w:type="dxa"/>
            <w:shd w:val="clear" w:color="auto" w:fill="auto"/>
          </w:tcPr>
          <w:p w14:paraId="186454A3" w14:textId="77777777" w:rsidR="004A5AD6" w:rsidRDefault="000028BC">
            <w:pPr>
              <w:pStyle w:val="TAC"/>
              <w:rPr>
                <w:rFonts w:ascii="Times New Roman" w:eastAsia="Batang" w:hAnsi="Times New Roman"/>
                <w:sz w:val="20"/>
              </w:rPr>
            </w:pPr>
            <w:r>
              <w:rPr>
                <w:rFonts w:ascii="Times New Roman" w:eastAsia="Batang" w:hAnsi="Times New Roman"/>
                <w:sz w:val="20"/>
              </w:rPr>
              <w:t>2</w:t>
            </w:r>
          </w:p>
        </w:tc>
        <w:tc>
          <w:tcPr>
            <w:tcW w:w="1416" w:type="dxa"/>
            <w:shd w:val="clear" w:color="auto" w:fill="auto"/>
          </w:tcPr>
          <w:p w14:paraId="5C0FB972" w14:textId="77777777" w:rsidR="004A5AD6" w:rsidRDefault="000028BC">
            <w:pPr>
              <w:pStyle w:val="TAC"/>
              <w:rPr>
                <w:rFonts w:ascii="Times New Roman" w:eastAsia="Batang" w:hAnsi="Times New Roman"/>
                <w:sz w:val="20"/>
              </w:rPr>
            </w:pPr>
            <w:r>
              <w:rPr>
                <w:rFonts w:ascii="Times New Roman" w:eastAsia="Batang" w:hAnsi="Times New Roman"/>
                <w:sz w:val="20"/>
              </w:rPr>
              <w:t>12</w:t>
            </w:r>
          </w:p>
        </w:tc>
        <w:tc>
          <w:tcPr>
            <w:tcW w:w="1559" w:type="dxa"/>
            <w:shd w:val="clear" w:color="auto" w:fill="auto"/>
          </w:tcPr>
          <w:p w14:paraId="624A2826" w14:textId="77777777" w:rsidR="004A5AD6" w:rsidRDefault="000028BC">
            <w:pPr>
              <w:pStyle w:val="TAC"/>
              <w:rPr>
                <w:rFonts w:ascii="Times New Roman" w:eastAsia="Batang" w:hAnsi="Times New Roman"/>
                <w:sz w:val="20"/>
              </w:rPr>
            </w:pPr>
            <w:r>
              <w:rPr>
                <w:rFonts w:ascii="Times New Roman" w:eastAsia="Batang" w:hAnsi="Times New Roman"/>
                <w:sz w:val="20"/>
              </w:rPr>
              <w:t>40</w:t>
            </w:r>
          </w:p>
        </w:tc>
        <w:tc>
          <w:tcPr>
            <w:tcW w:w="1276" w:type="dxa"/>
            <w:shd w:val="clear" w:color="auto" w:fill="auto"/>
          </w:tcPr>
          <w:p w14:paraId="51F31C8F" w14:textId="77777777" w:rsidR="004A5AD6" w:rsidRDefault="000028BC">
            <w:pPr>
              <w:pStyle w:val="TAC"/>
              <w:rPr>
                <w:rFonts w:ascii="Times New Roman" w:eastAsia="Batang" w:hAnsi="Times New Roman"/>
                <w:sz w:val="20"/>
              </w:rPr>
            </w:pPr>
            <w:r>
              <w:rPr>
                <w:rFonts w:ascii="Times New Roman" w:eastAsia="Batang" w:hAnsi="Times New Roman"/>
                <w:sz w:val="20"/>
              </w:rPr>
              <w:t>4</w:t>
            </w:r>
          </w:p>
        </w:tc>
      </w:tr>
    </w:tbl>
    <w:p w14:paraId="4706036A" w14:textId="77777777" w:rsidR="004A5AD6" w:rsidRDefault="000028BC">
      <w:pPr>
        <w:spacing w:beforeLines="50" w:before="120"/>
        <w:rPr>
          <w:lang w:val="en-US" w:eastAsia="zh-CN"/>
        </w:rPr>
      </w:pPr>
      <w:r>
        <w:rPr>
          <w:lang w:val="en-US" w:eastAsia="zh-CN"/>
        </w:rPr>
        <w:t>In NR, the network can configure the TDD configuration for the UE, including the semi-static configured slot format, and the dynamic slot format. The semi-static configured slot format further includes cell-specific slot format configuration and UE-specific configuration. They are both configured by the higher layer parameters. For the dynamic slot format, the common DCI can indicate one slot format from multiple slot formats configured by the RRC signaling. Therefore, NR supports a pretty flexible TDD configuration. In our views, the NR frame structure design can be the starting point for 6G.</w:t>
      </w:r>
    </w:p>
    <w:p w14:paraId="4CBDCDF4" w14:textId="77777777" w:rsidR="004A5AD6" w:rsidRDefault="000028BC">
      <w:pPr>
        <w:rPr>
          <w:i/>
          <w:lang w:val="en-US" w:eastAsia="zh-CN"/>
        </w:rPr>
      </w:pPr>
      <w:r>
        <w:rPr>
          <w:b/>
          <w:i/>
          <w:lang w:val="en-US" w:eastAsia="zh-CN"/>
        </w:rPr>
        <w:t xml:space="preserve">Observation </w:t>
      </w:r>
      <w:r w:rsidR="00DB57E1">
        <w:rPr>
          <w:b/>
          <w:i/>
          <w:lang w:val="en-US" w:eastAsia="zh-CN"/>
        </w:rPr>
        <w:t>6</w:t>
      </w:r>
      <w:r>
        <w:rPr>
          <w:b/>
          <w:i/>
          <w:lang w:val="en-US" w:eastAsia="zh-CN"/>
        </w:rPr>
        <w:t>:</w:t>
      </w:r>
      <w:r>
        <w:rPr>
          <w:i/>
          <w:lang w:val="en-US" w:eastAsia="zh-CN"/>
        </w:rPr>
        <w:t xml:space="preserve"> NR supports a pretty flexible TDD configuration.</w:t>
      </w:r>
    </w:p>
    <w:p w14:paraId="2892D851" w14:textId="77777777" w:rsidR="004A5AD6" w:rsidRDefault="000028BC">
      <w:r>
        <w:rPr>
          <w:b/>
          <w:i/>
          <w:lang w:val="en-US" w:eastAsia="zh-CN"/>
        </w:rPr>
        <w:t>Proposal 8:</w:t>
      </w:r>
      <w:r>
        <w:rPr>
          <w:i/>
          <w:lang w:val="en-US" w:eastAsia="zh-CN"/>
        </w:rPr>
        <w:t xml:space="preserve"> NR frame structure design should be the starting point for 6G.</w:t>
      </w:r>
    </w:p>
    <w:p w14:paraId="24816AA1" w14:textId="77777777" w:rsidR="004A5AD6" w:rsidRDefault="000028BC">
      <w:pPr>
        <w:pStyle w:val="2"/>
      </w:pPr>
      <w:r>
        <w:t>Considerations in the frame structure design for 6GR</w:t>
      </w:r>
    </w:p>
    <w:p w14:paraId="13E455BE" w14:textId="77777777" w:rsidR="004A5AD6" w:rsidRDefault="000028BC">
      <w:pPr>
        <w:pStyle w:val="af4"/>
        <w:numPr>
          <w:ilvl w:val="0"/>
          <w:numId w:val="16"/>
        </w:numPr>
        <w:rPr>
          <w:b/>
        </w:rPr>
      </w:pPr>
      <w:r>
        <w:rPr>
          <w:b/>
        </w:rPr>
        <w:t>Native SBFD</w:t>
      </w:r>
    </w:p>
    <w:p w14:paraId="39BA16CA" w14:textId="77777777" w:rsidR="004A5AD6" w:rsidRDefault="000028BC">
      <w:r>
        <w:t xml:space="preserve">Duplex operation is evolved in the wireless communication all the time, including TDD and FDD. For TDD operation, semi-static TDD is supported in LTE, where only a few TDD patterns are supported. In 5G, more flexible TDD patterns can be configured and dynamic TDD operation is also introduced. In 5G-advanced, SBFD operation is supported. It can improve the UL coverage and UPT gain significantly [2]. In addition, it can reduce the latency for both DL and UL. In SBFD, new symbol types are introduced, i.e., SBFD symbol and non-SBFD symbol. The legacy DL and flexible symbols can be further configured as SBFD symbols. The remaining symbols are non-SBFD symbols. The frequency resource of SBFD symbols are divided into DL sub-band and UL sub-band. </w:t>
      </w:r>
    </w:p>
    <w:p w14:paraId="33092923" w14:textId="77777777" w:rsidR="004A5AD6" w:rsidRDefault="000028BC">
      <w:pPr>
        <w:spacing w:before="120" w:afterLines="50"/>
        <w:jc w:val="center"/>
      </w:pPr>
      <w:r>
        <w:t>Table 6</w:t>
      </w:r>
      <w:r>
        <w:rPr>
          <w:rFonts w:ascii="宋体" w:hAnsi="宋体" w:cs="宋体" w:hint="eastAsia"/>
        </w:rPr>
        <w:t xml:space="preserve"> </w:t>
      </w:r>
      <w:r>
        <w:t>(Baseline</w:t>
      </w:r>
      <w:r>
        <w:rPr>
          <w:rFonts w:ascii="宋体" w:hAnsi="宋体" w:cs="宋体" w:hint="eastAsia"/>
        </w:rPr>
        <w:t>:</w:t>
      </w:r>
      <w:r>
        <w:rPr>
          <w:rFonts w:ascii="宋体" w:hAnsi="宋体" w:cs="宋体"/>
        </w:rPr>
        <w:t xml:space="preserve"> </w:t>
      </w:r>
      <w:r>
        <w:t xml:space="preserve">TDD, DDDSU) vs (SBFD, XXXXX), </w:t>
      </w:r>
    </w:p>
    <w:tbl>
      <w:tblPr>
        <w:tblW w:w="91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546"/>
        <w:gridCol w:w="3648"/>
        <w:gridCol w:w="2926"/>
      </w:tblGrid>
      <w:tr w:rsidR="004A5AD6" w14:paraId="2F0CE868" w14:textId="77777777">
        <w:trPr>
          <w:jc w:val="center"/>
        </w:trPr>
        <w:tc>
          <w:tcPr>
            <w:tcW w:w="2546" w:type="dxa"/>
            <w:shd w:val="clear" w:color="auto" w:fill="auto"/>
            <w:tcMar>
              <w:top w:w="72" w:type="dxa"/>
              <w:left w:w="144" w:type="dxa"/>
              <w:bottom w:w="72" w:type="dxa"/>
              <w:right w:w="144" w:type="dxa"/>
            </w:tcMar>
          </w:tcPr>
          <w:p w14:paraId="017BF0D2" w14:textId="77777777" w:rsidR="004A5AD6" w:rsidRDefault="000028BC">
            <w:pPr>
              <w:spacing w:before="120" w:after="0"/>
              <w:jc w:val="center"/>
              <w:rPr>
                <w:sz w:val="21"/>
              </w:rPr>
            </w:pPr>
            <w:r>
              <w:rPr>
                <w:rFonts w:eastAsia="微软雅黑"/>
                <w:b/>
                <w:bCs/>
                <w:color w:val="000000" w:themeColor="text1"/>
                <w:kern w:val="24"/>
                <w:sz w:val="21"/>
              </w:rPr>
              <w:t>SLS</w:t>
            </w:r>
          </w:p>
        </w:tc>
        <w:tc>
          <w:tcPr>
            <w:tcW w:w="3648" w:type="dxa"/>
            <w:shd w:val="clear" w:color="auto" w:fill="auto"/>
            <w:tcMar>
              <w:top w:w="72" w:type="dxa"/>
              <w:left w:w="144" w:type="dxa"/>
              <w:bottom w:w="72" w:type="dxa"/>
              <w:right w:w="144" w:type="dxa"/>
            </w:tcMar>
          </w:tcPr>
          <w:p w14:paraId="0AD2583F" w14:textId="77777777" w:rsidR="004A5AD6" w:rsidRDefault="000028BC">
            <w:pPr>
              <w:spacing w:after="0"/>
              <w:jc w:val="center"/>
              <w:rPr>
                <w:sz w:val="21"/>
              </w:rPr>
            </w:pPr>
            <w:r>
              <w:rPr>
                <w:rFonts w:eastAsia="微软雅黑"/>
                <w:b/>
                <w:bCs/>
                <w:color w:val="000000" w:themeColor="text1"/>
                <w:kern w:val="24"/>
                <w:sz w:val="21"/>
              </w:rPr>
              <w:t>Gain of UL UPT</w:t>
            </w:r>
          </w:p>
        </w:tc>
        <w:tc>
          <w:tcPr>
            <w:tcW w:w="2926" w:type="dxa"/>
            <w:shd w:val="clear" w:color="auto" w:fill="auto"/>
            <w:tcMar>
              <w:top w:w="72" w:type="dxa"/>
              <w:left w:w="144" w:type="dxa"/>
              <w:bottom w:w="72" w:type="dxa"/>
              <w:right w:w="144" w:type="dxa"/>
            </w:tcMar>
          </w:tcPr>
          <w:p w14:paraId="429025F4" w14:textId="77777777" w:rsidR="004A5AD6" w:rsidRDefault="000028BC">
            <w:pPr>
              <w:spacing w:after="0"/>
              <w:jc w:val="center"/>
              <w:rPr>
                <w:sz w:val="21"/>
              </w:rPr>
            </w:pPr>
            <w:r>
              <w:rPr>
                <w:rFonts w:eastAsia="微软雅黑"/>
                <w:b/>
                <w:bCs/>
                <w:color w:val="000000" w:themeColor="text1"/>
                <w:kern w:val="24"/>
                <w:sz w:val="21"/>
              </w:rPr>
              <w:t>Gain of DL UPT</w:t>
            </w:r>
          </w:p>
        </w:tc>
      </w:tr>
      <w:tr w:rsidR="004A5AD6" w14:paraId="0C97C074" w14:textId="77777777">
        <w:trPr>
          <w:jc w:val="center"/>
        </w:trPr>
        <w:tc>
          <w:tcPr>
            <w:tcW w:w="2546" w:type="dxa"/>
            <w:shd w:val="clear" w:color="auto" w:fill="auto"/>
            <w:tcMar>
              <w:top w:w="72" w:type="dxa"/>
              <w:left w:w="144" w:type="dxa"/>
              <w:bottom w:w="72" w:type="dxa"/>
              <w:right w:w="144" w:type="dxa"/>
            </w:tcMar>
            <w:vAlign w:val="center"/>
          </w:tcPr>
          <w:p w14:paraId="1D3CA903" w14:textId="77777777" w:rsidR="004A5AD6" w:rsidRDefault="000028BC">
            <w:pPr>
              <w:spacing w:after="0"/>
              <w:jc w:val="center"/>
              <w:rPr>
                <w:sz w:val="21"/>
              </w:rPr>
            </w:pPr>
            <w:r>
              <w:rPr>
                <w:rFonts w:eastAsia="微软雅黑"/>
                <w:color w:val="000000" w:themeColor="text1"/>
                <w:kern w:val="24"/>
                <w:sz w:val="21"/>
              </w:rPr>
              <w:t>Indoor</w:t>
            </w:r>
          </w:p>
        </w:tc>
        <w:tc>
          <w:tcPr>
            <w:tcW w:w="3648" w:type="dxa"/>
            <w:shd w:val="clear" w:color="auto" w:fill="auto"/>
            <w:tcMar>
              <w:top w:w="72" w:type="dxa"/>
              <w:left w:w="144" w:type="dxa"/>
              <w:bottom w:w="72" w:type="dxa"/>
              <w:right w:w="144" w:type="dxa"/>
            </w:tcMar>
            <w:vAlign w:val="center"/>
          </w:tcPr>
          <w:p w14:paraId="3B2C99A7" w14:textId="77777777" w:rsidR="004A5AD6" w:rsidRDefault="000028BC">
            <w:pPr>
              <w:spacing w:after="0"/>
              <w:jc w:val="center"/>
              <w:rPr>
                <w:sz w:val="21"/>
              </w:rPr>
            </w:pPr>
            <w:r>
              <w:rPr>
                <w:rFonts w:eastAsia="微软雅黑"/>
                <w:color w:val="000000" w:themeColor="text1"/>
                <w:kern w:val="24"/>
                <w:sz w:val="21"/>
              </w:rPr>
              <w:t>Small packet</w:t>
            </w:r>
            <w:r>
              <w:rPr>
                <w:rFonts w:eastAsia="微软雅黑" w:hint="eastAsia"/>
                <w:color w:val="000000" w:themeColor="text1"/>
                <w:kern w:val="24"/>
                <w:sz w:val="21"/>
              </w:rPr>
              <w:t>：</w:t>
            </w:r>
            <w:r>
              <w:rPr>
                <w:rFonts w:eastAsia="微软雅黑"/>
                <w:color w:val="FF0000"/>
                <w:kern w:val="24"/>
                <w:sz w:val="21"/>
              </w:rPr>
              <w:t>~</w:t>
            </w:r>
            <w:r>
              <w:rPr>
                <w:rFonts w:eastAsia="微软雅黑"/>
                <w:color w:val="FF0000"/>
                <w:kern w:val="24"/>
                <w:sz w:val="21"/>
                <w:highlight w:val="white"/>
              </w:rPr>
              <w:t xml:space="preserve">100% </w:t>
            </w:r>
            <w:r>
              <w:rPr>
                <w:rFonts w:eastAsia="微软雅黑" w:hint="eastAsia"/>
                <w:color w:val="FF0000"/>
                <w:kern w:val="24"/>
                <w:sz w:val="21"/>
              </w:rPr>
              <w:t>↑</w:t>
            </w:r>
          </w:p>
          <w:p w14:paraId="390F7309" w14:textId="77777777" w:rsidR="004A5AD6" w:rsidRDefault="000028BC">
            <w:pPr>
              <w:spacing w:after="0"/>
              <w:jc w:val="center"/>
              <w:rPr>
                <w:sz w:val="21"/>
              </w:rPr>
            </w:pPr>
            <w:r>
              <w:rPr>
                <w:rFonts w:eastAsia="微软雅黑"/>
                <w:color w:val="000000" w:themeColor="text1"/>
                <w:kern w:val="24"/>
                <w:sz w:val="21"/>
                <w:highlight w:val="white"/>
              </w:rPr>
              <w:t>Large packet</w:t>
            </w:r>
            <w:r>
              <w:rPr>
                <w:rFonts w:eastAsia="微软雅黑" w:hint="eastAsia"/>
                <w:color w:val="000000" w:themeColor="text1"/>
                <w:kern w:val="24"/>
                <w:sz w:val="21"/>
                <w:highlight w:val="white"/>
              </w:rPr>
              <w:t>：</w:t>
            </w:r>
            <w:r>
              <w:rPr>
                <w:rFonts w:eastAsia="微软雅黑"/>
                <w:color w:val="FF0000"/>
                <w:kern w:val="24"/>
                <w:sz w:val="21"/>
                <w:highlight w:val="white"/>
              </w:rPr>
              <w:t xml:space="preserve">~15% </w:t>
            </w:r>
            <w:r>
              <w:rPr>
                <w:rFonts w:eastAsia="微软雅黑" w:hint="eastAsia"/>
                <w:color w:val="FF0000"/>
                <w:kern w:val="24"/>
                <w:sz w:val="21"/>
                <w:highlight w:val="white"/>
              </w:rPr>
              <w:t>↑</w:t>
            </w:r>
          </w:p>
        </w:tc>
        <w:tc>
          <w:tcPr>
            <w:tcW w:w="2926" w:type="dxa"/>
            <w:shd w:val="clear" w:color="auto" w:fill="auto"/>
            <w:tcMar>
              <w:top w:w="72" w:type="dxa"/>
              <w:left w:w="144" w:type="dxa"/>
              <w:bottom w:w="72" w:type="dxa"/>
              <w:right w:w="144" w:type="dxa"/>
            </w:tcMar>
            <w:vAlign w:val="center"/>
          </w:tcPr>
          <w:p w14:paraId="20BCF22B" w14:textId="77777777" w:rsidR="004A5AD6" w:rsidRDefault="000028BC">
            <w:pPr>
              <w:spacing w:after="0"/>
              <w:jc w:val="center"/>
              <w:rPr>
                <w:sz w:val="21"/>
              </w:rPr>
            </w:pPr>
            <w:r>
              <w:rPr>
                <w:rFonts w:eastAsia="微软雅黑"/>
                <w:color w:val="000000" w:themeColor="text1"/>
                <w:kern w:val="24"/>
                <w:sz w:val="21"/>
              </w:rPr>
              <w:t>Small packet</w:t>
            </w:r>
            <w:r>
              <w:rPr>
                <w:rFonts w:eastAsia="微软雅黑" w:hint="eastAsia"/>
                <w:color w:val="000000" w:themeColor="text1"/>
                <w:kern w:val="24"/>
                <w:sz w:val="21"/>
              </w:rPr>
              <w:t>：</w:t>
            </w:r>
            <w:r>
              <w:rPr>
                <w:rFonts w:eastAsia="微软雅黑"/>
                <w:color w:val="FF0000"/>
                <w:kern w:val="24"/>
                <w:sz w:val="21"/>
              </w:rPr>
              <w:t>~</w:t>
            </w:r>
            <w:r>
              <w:rPr>
                <w:rFonts w:eastAsia="微软雅黑"/>
                <w:color w:val="FF0000"/>
                <w:kern w:val="24"/>
                <w:sz w:val="21"/>
                <w:highlight w:val="white"/>
              </w:rPr>
              <w:t xml:space="preserve">10% </w:t>
            </w:r>
            <w:r>
              <w:rPr>
                <w:rFonts w:eastAsia="微软雅黑" w:hint="eastAsia"/>
                <w:color w:val="FF0000"/>
                <w:kern w:val="24"/>
                <w:sz w:val="21"/>
              </w:rPr>
              <w:t>↑</w:t>
            </w:r>
          </w:p>
          <w:p w14:paraId="0BA3238E" w14:textId="77777777" w:rsidR="004A5AD6" w:rsidRDefault="000028BC">
            <w:pPr>
              <w:spacing w:after="0"/>
              <w:jc w:val="center"/>
              <w:rPr>
                <w:sz w:val="21"/>
              </w:rPr>
            </w:pPr>
            <w:r>
              <w:rPr>
                <w:rFonts w:eastAsia="微软雅黑"/>
                <w:color w:val="000000" w:themeColor="text1"/>
                <w:kern w:val="24"/>
                <w:sz w:val="21"/>
                <w:highlight w:val="white"/>
              </w:rPr>
              <w:t>Large packet</w:t>
            </w:r>
            <w:r>
              <w:rPr>
                <w:rFonts w:eastAsia="微软雅黑" w:hint="eastAsia"/>
                <w:color w:val="000000" w:themeColor="text1"/>
                <w:kern w:val="24"/>
                <w:sz w:val="21"/>
                <w:highlight w:val="white"/>
              </w:rPr>
              <w:t>：</w:t>
            </w:r>
            <w:r>
              <w:rPr>
                <w:rFonts w:eastAsia="微软雅黑"/>
                <w:color w:val="000000" w:themeColor="text1"/>
                <w:kern w:val="24"/>
                <w:highlight w:val="white"/>
              </w:rPr>
              <w:t>No gain</w:t>
            </w:r>
          </w:p>
        </w:tc>
      </w:tr>
      <w:tr w:rsidR="004A5AD6" w14:paraId="39308977" w14:textId="77777777">
        <w:trPr>
          <w:jc w:val="center"/>
        </w:trPr>
        <w:tc>
          <w:tcPr>
            <w:tcW w:w="2546" w:type="dxa"/>
            <w:shd w:val="clear" w:color="auto" w:fill="auto"/>
            <w:tcMar>
              <w:top w:w="72" w:type="dxa"/>
              <w:left w:w="144" w:type="dxa"/>
              <w:bottom w:w="72" w:type="dxa"/>
              <w:right w:w="144" w:type="dxa"/>
            </w:tcMar>
            <w:vAlign w:val="center"/>
          </w:tcPr>
          <w:p w14:paraId="34BEC8A8" w14:textId="77777777" w:rsidR="004A5AD6" w:rsidRDefault="000028BC">
            <w:pPr>
              <w:spacing w:after="0"/>
              <w:jc w:val="center"/>
              <w:rPr>
                <w:sz w:val="21"/>
              </w:rPr>
            </w:pPr>
            <w:r>
              <w:rPr>
                <w:rFonts w:eastAsia="微软雅黑"/>
                <w:color w:val="000000" w:themeColor="text1"/>
                <w:kern w:val="24"/>
                <w:sz w:val="21"/>
              </w:rPr>
              <w:t>Urban Marco,</w:t>
            </w:r>
          </w:p>
          <w:p w14:paraId="16249672" w14:textId="77777777" w:rsidR="004A5AD6" w:rsidRDefault="000028BC">
            <w:pPr>
              <w:spacing w:after="0"/>
              <w:jc w:val="center"/>
              <w:rPr>
                <w:sz w:val="21"/>
              </w:rPr>
            </w:pPr>
            <w:r>
              <w:rPr>
                <w:rFonts w:eastAsia="微软雅黑"/>
                <w:color w:val="000000" w:themeColor="text1"/>
                <w:kern w:val="24"/>
                <w:sz w:val="21"/>
              </w:rPr>
              <w:t>Dense Urban Marco</w:t>
            </w:r>
          </w:p>
        </w:tc>
        <w:tc>
          <w:tcPr>
            <w:tcW w:w="3648" w:type="dxa"/>
            <w:shd w:val="clear" w:color="auto" w:fill="auto"/>
            <w:tcMar>
              <w:top w:w="72" w:type="dxa"/>
              <w:left w:w="144" w:type="dxa"/>
              <w:bottom w:w="72" w:type="dxa"/>
              <w:right w:w="144" w:type="dxa"/>
            </w:tcMar>
            <w:vAlign w:val="center"/>
          </w:tcPr>
          <w:p w14:paraId="14AC5CD9" w14:textId="77777777" w:rsidR="004A5AD6" w:rsidRDefault="000028BC">
            <w:pPr>
              <w:spacing w:after="0"/>
              <w:jc w:val="center"/>
              <w:rPr>
                <w:sz w:val="21"/>
              </w:rPr>
            </w:pPr>
            <w:r>
              <w:rPr>
                <w:rFonts w:eastAsia="微软雅黑"/>
                <w:color w:val="000000" w:themeColor="text1"/>
                <w:kern w:val="24"/>
                <w:sz w:val="21"/>
              </w:rPr>
              <w:t>Small packet &amp; low/medium load</w:t>
            </w:r>
            <w:r>
              <w:rPr>
                <w:rFonts w:eastAsia="微软雅黑" w:hint="eastAsia"/>
                <w:color w:val="000000" w:themeColor="text1"/>
                <w:kern w:val="24"/>
                <w:sz w:val="21"/>
              </w:rPr>
              <w:t>：</w:t>
            </w:r>
            <w:r>
              <w:rPr>
                <w:rFonts w:eastAsia="微软雅黑"/>
                <w:color w:val="FF0000"/>
                <w:kern w:val="24"/>
                <w:sz w:val="21"/>
              </w:rPr>
              <w:t>~</w:t>
            </w:r>
            <w:r>
              <w:rPr>
                <w:rFonts w:eastAsia="微软雅黑"/>
                <w:color w:val="FF0000"/>
                <w:kern w:val="24"/>
                <w:sz w:val="21"/>
                <w:highlight w:val="white"/>
              </w:rPr>
              <w:t xml:space="preserve">80% </w:t>
            </w:r>
            <w:r>
              <w:rPr>
                <w:rFonts w:eastAsia="微软雅黑" w:hint="eastAsia"/>
                <w:color w:val="FF0000"/>
                <w:kern w:val="24"/>
                <w:sz w:val="21"/>
              </w:rPr>
              <w:t>↑</w:t>
            </w:r>
          </w:p>
          <w:p w14:paraId="3372A49C" w14:textId="77777777" w:rsidR="004A5AD6" w:rsidRDefault="000028BC">
            <w:pPr>
              <w:spacing w:after="0"/>
              <w:jc w:val="center"/>
              <w:rPr>
                <w:sz w:val="21"/>
              </w:rPr>
            </w:pPr>
            <w:r>
              <w:rPr>
                <w:rFonts w:eastAsia="微软雅黑"/>
                <w:color w:val="000000" w:themeColor="text1"/>
                <w:kern w:val="24"/>
                <w:sz w:val="21"/>
              </w:rPr>
              <w:t>Large packet &amp; low load</w:t>
            </w:r>
            <w:r>
              <w:rPr>
                <w:rFonts w:eastAsia="微软雅黑" w:hint="eastAsia"/>
                <w:color w:val="000000" w:themeColor="text1"/>
                <w:kern w:val="24"/>
                <w:sz w:val="21"/>
                <w:highlight w:val="white"/>
              </w:rPr>
              <w:t>：</w:t>
            </w:r>
            <w:r>
              <w:rPr>
                <w:rFonts w:eastAsia="微软雅黑"/>
                <w:color w:val="FF0000"/>
                <w:kern w:val="24"/>
                <w:sz w:val="21"/>
                <w:highlight w:val="white"/>
              </w:rPr>
              <w:t xml:space="preserve">~20% </w:t>
            </w:r>
            <w:r>
              <w:rPr>
                <w:rFonts w:eastAsia="微软雅黑" w:hint="eastAsia"/>
                <w:color w:val="FF0000"/>
                <w:kern w:val="24"/>
                <w:sz w:val="21"/>
                <w:highlight w:val="white"/>
              </w:rPr>
              <w:t>↑</w:t>
            </w:r>
          </w:p>
        </w:tc>
        <w:tc>
          <w:tcPr>
            <w:tcW w:w="2926" w:type="dxa"/>
            <w:shd w:val="clear" w:color="auto" w:fill="auto"/>
            <w:tcMar>
              <w:top w:w="72" w:type="dxa"/>
              <w:left w:w="144" w:type="dxa"/>
              <w:bottom w:w="72" w:type="dxa"/>
              <w:right w:w="144" w:type="dxa"/>
            </w:tcMar>
            <w:vAlign w:val="center"/>
          </w:tcPr>
          <w:p w14:paraId="5021BBDA" w14:textId="77777777" w:rsidR="004A5AD6" w:rsidRDefault="000028BC">
            <w:pPr>
              <w:spacing w:after="0"/>
              <w:jc w:val="center"/>
              <w:rPr>
                <w:sz w:val="21"/>
              </w:rPr>
            </w:pPr>
            <w:r>
              <w:rPr>
                <w:sz w:val="21"/>
              </w:rPr>
              <w:t>Loss of DL UPT is observed</w:t>
            </w:r>
          </w:p>
        </w:tc>
      </w:tr>
      <w:tr w:rsidR="004A5AD6" w14:paraId="74EB99AB" w14:textId="77777777">
        <w:trPr>
          <w:jc w:val="center"/>
        </w:trPr>
        <w:tc>
          <w:tcPr>
            <w:tcW w:w="9120" w:type="dxa"/>
            <w:gridSpan w:val="3"/>
            <w:shd w:val="clear" w:color="auto" w:fill="auto"/>
            <w:tcMar>
              <w:top w:w="72" w:type="dxa"/>
              <w:left w:w="144" w:type="dxa"/>
              <w:bottom w:w="72" w:type="dxa"/>
              <w:right w:w="144" w:type="dxa"/>
            </w:tcMar>
            <w:vAlign w:val="center"/>
          </w:tcPr>
          <w:p w14:paraId="161669F5" w14:textId="77777777" w:rsidR="004A5AD6" w:rsidRDefault="000028BC">
            <w:pPr>
              <w:spacing w:after="0"/>
              <w:rPr>
                <w:sz w:val="21"/>
              </w:rPr>
            </w:pPr>
            <w:r>
              <w:rPr>
                <w:sz w:val="21"/>
              </w:rPr>
              <w:t>Note: The ratio of DL and UL resources are the same between baseline TDD and SBFD</w:t>
            </w:r>
          </w:p>
        </w:tc>
      </w:tr>
    </w:tbl>
    <w:p w14:paraId="0D7321C5" w14:textId="77777777" w:rsidR="004A5AD6" w:rsidRDefault="004A5AD6"/>
    <w:p w14:paraId="14E344BB" w14:textId="77777777" w:rsidR="004A5AD6" w:rsidRDefault="000028BC">
      <w:pPr>
        <w:jc w:val="center"/>
      </w:pPr>
      <w:r>
        <w:rPr>
          <w:noProof/>
        </w:rPr>
        <w:drawing>
          <wp:inline distT="0" distB="0" distL="0" distR="0" wp14:anchorId="6BA93DFA" wp14:editId="56BB9AB4">
            <wp:extent cx="5476875" cy="1712595"/>
            <wp:effectExtent l="0" t="0" r="9525" b="190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9"/>
                    <a:stretch>
                      <a:fillRect/>
                    </a:stretch>
                  </pic:blipFill>
                  <pic:spPr>
                    <a:xfrm>
                      <a:off x="0" y="0"/>
                      <a:ext cx="5487352" cy="1715829"/>
                    </a:xfrm>
                    <a:prstGeom prst="rect">
                      <a:avLst/>
                    </a:prstGeom>
                  </pic:spPr>
                </pic:pic>
              </a:graphicData>
            </a:graphic>
          </wp:inline>
        </w:drawing>
      </w:r>
    </w:p>
    <w:p w14:paraId="6DD07C51" w14:textId="77777777" w:rsidR="004A5AD6" w:rsidRDefault="000028BC">
      <w:pPr>
        <w:jc w:val="center"/>
      </w:pPr>
      <w:r>
        <w:rPr>
          <w:rFonts w:hint="eastAsia"/>
        </w:rPr>
        <w:t>F</w:t>
      </w:r>
      <w:r>
        <w:t>igure 8 The evolution of TDD operation</w:t>
      </w:r>
    </w:p>
    <w:p w14:paraId="723E2D14" w14:textId="77777777" w:rsidR="004A5AD6" w:rsidRDefault="000028BC">
      <w:r>
        <w:t xml:space="preserve">In addition, dynamic SBFD was studied in Rel-18 and the benefits are observed based on theory analysis and the evaluation, which is summarized in TR38.858. Unfortunately, it was not specified in the 5G-advaned. </w:t>
      </w:r>
    </w:p>
    <w:tbl>
      <w:tblPr>
        <w:tblStyle w:val="af0"/>
        <w:tblW w:w="0" w:type="auto"/>
        <w:tblLook w:val="04A0" w:firstRow="1" w:lastRow="0" w:firstColumn="1" w:lastColumn="0" w:noHBand="0" w:noVBand="1"/>
      </w:tblPr>
      <w:tblGrid>
        <w:gridCol w:w="9629"/>
      </w:tblGrid>
      <w:tr w:rsidR="004A5AD6" w14:paraId="79D62BB0" w14:textId="77777777">
        <w:tc>
          <w:tcPr>
            <w:tcW w:w="9629" w:type="dxa"/>
          </w:tcPr>
          <w:p w14:paraId="565449A2" w14:textId="77777777" w:rsidR="004A5AD6" w:rsidRDefault="000028BC" w:rsidP="00802F9D">
            <w:pPr>
              <w:spacing w:after="0"/>
            </w:pPr>
            <w:r>
              <w:rPr>
                <w:rFonts w:hint="eastAsia"/>
              </w:rPr>
              <w:t>For dynamic SBFD, the following observations are agreed.</w:t>
            </w:r>
          </w:p>
          <w:p w14:paraId="7A999EF2" w14:textId="77777777" w:rsidR="004A5AD6" w:rsidRDefault="000028BC" w:rsidP="00802F9D">
            <w:pPr>
              <w:pStyle w:val="B1"/>
              <w:spacing w:after="0"/>
              <w:rPr>
                <w:lang w:eastAsia="zh-CN"/>
              </w:rPr>
            </w:pPr>
            <w:r>
              <w:rPr>
                <w:lang w:eastAsia="zh-CN"/>
              </w:rPr>
              <w:t>-</w:t>
            </w:r>
            <w:r>
              <w:rPr>
                <w:lang w:eastAsia="zh-CN"/>
              </w:rPr>
              <w:tab/>
              <w:t>Compared to semi-static SBFD, dynamic SBFD can better adapt to the UL/DL resource requirements based on UL/DL traffic loads.</w:t>
            </w:r>
          </w:p>
          <w:p w14:paraId="7273949C" w14:textId="77777777" w:rsidR="004A5AD6" w:rsidRDefault="000028BC" w:rsidP="00802F9D">
            <w:pPr>
              <w:pStyle w:val="B1"/>
              <w:spacing w:after="0"/>
              <w:rPr>
                <w:lang w:eastAsia="zh-CN"/>
              </w:rPr>
            </w:pPr>
            <w:r>
              <w:rPr>
                <w:lang w:eastAsia="zh-CN"/>
              </w:rPr>
              <w:t>-</w:t>
            </w:r>
            <w:r>
              <w:rPr>
                <w:lang w:eastAsia="zh-CN"/>
              </w:rPr>
              <w:tab/>
              <w:t xml:space="preserve">Dynamic SBFD may increase </w:t>
            </w:r>
            <w:proofErr w:type="spellStart"/>
            <w:r>
              <w:rPr>
                <w:lang w:eastAsia="zh-CN"/>
              </w:rPr>
              <w:t>gNB</w:t>
            </w:r>
            <w:proofErr w:type="spellEnd"/>
            <w:r>
              <w:rPr>
                <w:lang w:eastAsia="zh-CN"/>
              </w:rPr>
              <w:t xml:space="preserve"> implementation complexity due to dynamic antenna/panels switching and filters/RF tuning, may incur loss of resources due to transition time, may increase inter-</w:t>
            </w:r>
            <w:proofErr w:type="spellStart"/>
            <w:r>
              <w:rPr>
                <w:lang w:eastAsia="zh-CN"/>
              </w:rPr>
              <w:t>gNB</w:t>
            </w:r>
            <w:proofErr w:type="spellEnd"/>
            <w:r>
              <w:rPr>
                <w:lang w:eastAsia="zh-CN"/>
              </w:rPr>
              <w:t xml:space="preserve"> CLI, may increase scheduling complexity, and can result in additional specification impact on top of semi-static SBFD</w:t>
            </w:r>
          </w:p>
          <w:p w14:paraId="571917B0" w14:textId="77777777" w:rsidR="004A5AD6" w:rsidRDefault="000028BC" w:rsidP="00802F9D">
            <w:pPr>
              <w:pStyle w:val="B1"/>
              <w:spacing w:after="0"/>
              <w:rPr>
                <w:lang w:eastAsia="zh-CN"/>
              </w:rPr>
            </w:pPr>
            <w:r>
              <w:rPr>
                <w:lang w:eastAsia="zh-CN"/>
              </w:rPr>
              <w:lastRenderedPageBreak/>
              <w:t>-</w:t>
            </w:r>
            <w:r>
              <w:rPr>
                <w:lang w:eastAsia="zh-CN"/>
              </w:rPr>
              <w:tab/>
              <w:t>UE implementation complexity may be increased if the UE supports dynamic SBFD and dynamic SBFD may result in increased UE-to-UE CLI</w:t>
            </w:r>
          </w:p>
          <w:p w14:paraId="78AE8DE1" w14:textId="77777777" w:rsidR="004A5AD6" w:rsidRDefault="000028BC" w:rsidP="00802F9D">
            <w:pPr>
              <w:spacing w:after="0"/>
            </w:pPr>
            <w:r>
              <w:t>If dynamic SBFD is supported, the following options can be considered.</w:t>
            </w:r>
          </w:p>
          <w:p w14:paraId="5B85F3DD" w14:textId="77777777" w:rsidR="004A5AD6" w:rsidRDefault="000028BC" w:rsidP="00802F9D">
            <w:pPr>
              <w:pStyle w:val="B1"/>
              <w:spacing w:after="0"/>
              <w:rPr>
                <w:lang w:eastAsia="zh-CN"/>
              </w:rPr>
            </w:pPr>
            <w:r>
              <w:rPr>
                <w:lang w:eastAsia="zh-CN"/>
              </w:rPr>
              <w:t>-</w:t>
            </w:r>
            <w:r>
              <w:rPr>
                <w:lang w:eastAsia="zh-CN"/>
              </w:rPr>
              <w:tab/>
              <w:t>Option 1: Dynamic SBFD is achieved by scheduling DCI which is used to schedule DL receptions outside</w:t>
            </w:r>
            <w:r>
              <w:t xml:space="preserve"> </w:t>
            </w:r>
            <w:r>
              <w:rPr>
                <w:lang w:eastAsia="zh-CN"/>
              </w:rPr>
              <w:t xml:space="preserve">semi-statically configured SBFD DL </w:t>
            </w:r>
            <w:proofErr w:type="spellStart"/>
            <w:r>
              <w:rPr>
                <w:lang w:eastAsia="zh-CN"/>
              </w:rPr>
              <w:t>subband</w:t>
            </w:r>
            <w:proofErr w:type="spellEnd"/>
            <w:r>
              <w:rPr>
                <w:lang w:eastAsia="zh-CN"/>
              </w:rPr>
              <w:t xml:space="preserve"> and/or UL transmission outside</w:t>
            </w:r>
            <w:r>
              <w:t xml:space="preserve"> </w:t>
            </w:r>
            <w:r>
              <w:rPr>
                <w:lang w:eastAsia="zh-CN"/>
              </w:rPr>
              <w:t xml:space="preserve">semi-statically configured SBFD UL </w:t>
            </w:r>
            <w:proofErr w:type="spellStart"/>
            <w:r>
              <w:rPr>
                <w:lang w:eastAsia="zh-CN"/>
              </w:rPr>
              <w:t>subband</w:t>
            </w:r>
            <w:proofErr w:type="spellEnd"/>
            <w:r>
              <w:rPr>
                <w:lang w:eastAsia="zh-CN"/>
              </w:rPr>
              <w:t>.</w:t>
            </w:r>
          </w:p>
          <w:p w14:paraId="3CE93A54" w14:textId="77777777" w:rsidR="004A5AD6" w:rsidRDefault="000028BC" w:rsidP="00802F9D">
            <w:pPr>
              <w:pStyle w:val="B1"/>
              <w:spacing w:after="0"/>
              <w:rPr>
                <w:lang w:eastAsia="zh-CN"/>
              </w:rPr>
            </w:pPr>
            <w:r>
              <w:rPr>
                <w:lang w:eastAsia="zh-CN"/>
              </w:rPr>
              <w:t>-</w:t>
            </w:r>
            <w:r>
              <w:rPr>
                <w:lang w:eastAsia="zh-CN"/>
              </w:rPr>
              <w:tab/>
              <w:t>Option 2: Dynamic SBFD is achieved by non-scheduling DCI which indicates whether a symbol is SBFD symbol or not.</w:t>
            </w:r>
          </w:p>
          <w:p w14:paraId="5A6F8893" w14:textId="77777777" w:rsidR="004A5AD6" w:rsidRDefault="000028BC" w:rsidP="00802F9D">
            <w:pPr>
              <w:pStyle w:val="B1"/>
              <w:spacing w:after="0"/>
              <w:rPr>
                <w:lang w:eastAsia="zh-CN"/>
              </w:rPr>
            </w:pPr>
            <w:r>
              <w:rPr>
                <w:lang w:eastAsia="zh-CN"/>
              </w:rPr>
              <w:t>-</w:t>
            </w:r>
            <w:r>
              <w:rPr>
                <w:lang w:eastAsia="zh-CN"/>
              </w:rPr>
              <w:tab/>
              <w:t>Option 3: Dynamic SBFD is achieved by MAC-CE which indicates whether a symbol is SBFD symbol or not.</w:t>
            </w:r>
          </w:p>
          <w:p w14:paraId="03D74400" w14:textId="77777777" w:rsidR="004A5AD6" w:rsidRDefault="000028BC" w:rsidP="00802F9D">
            <w:pPr>
              <w:pStyle w:val="NO"/>
              <w:spacing w:after="0"/>
            </w:pPr>
            <w:r>
              <w:t>Note 1:</w:t>
            </w:r>
            <w:r>
              <w:tab/>
              <w:t>Whether or not dynamic SBFD is beneficial from a performance and complexity perspective is a separate discussion.</w:t>
            </w:r>
          </w:p>
          <w:p w14:paraId="74586A3F" w14:textId="77777777" w:rsidR="004A5AD6" w:rsidRDefault="000028BC" w:rsidP="00802F9D">
            <w:pPr>
              <w:pStyle w:val="NO"/>
              <w:spacing w:after="0"/>
            </w:pPr>
            <w:r>
              <w:t>Note 2:</w:t>
            </w:r>
            <w:r>
              <w:tab/>
              <w:t xml:space="preserve">The possibility of introducing flexible </w:t>
            </w:r>
            <w:proofErr w:type="spellStart"/>
            <w:r>
              <w:t>subband</w:t>
            </w:r>
            <w:proofErr w:type="spellEnd"/>
            <w:r>
              <w:t xml:space="preserve"> type for Option 1 to achieve DL receptions outside semi-statically configured SBFD DL </w:t>
            </w:r>
            <w:proofErr w:type="spellStart"/>
            <w:r>
              <w:t>subband</w:t>
            </w:r>
            <w:proofErr w:type="spellEnd"/>
            <w:r>
              <w:t xml:space="preserve"> and/or UL transmission outside semi-statically configured SBFD UL </w:t>
            </w:r>
            <w:proofErr w:type="spellStart"/>
            <w:r>
              <w:t>subband</w:t>
            </w:r>
            <w:proofErr w:type="spellEnd"/>
            <w:r>
              <w:t xml:space="preserve"> is not precluded.</w:t>
            </w:r>
          </w:p>
          <w:p w14:paraId="7EF0E034" w14:textId="77777777" w:rsidR="004A5AD6" w:rsidRDefault="000028BC" w:rsidP="00802F9D">
            <w:pPr>
              <w:pStyle w:val="NO"/>
              <w:spacing w:after="0"/>
            </w:pPr>
            <w:r>
              <w:t>Note 3:</w:t>
            </w:r>
            <w:r>
              <w:tab/>
              <w:t xml:space="preserve">None of the above options imply that there is a dynamic change in the DL/UL </w:t>
            </w:r>
            <w:proofErr w:type="spellStart"/>
            <w:r>
              <w:t>subband</w:t>
            </w:r>
            <w:proofErr w:type="spellEnd"/>
            <w:r>
              <w:t xml:space="preserve"> sizes.</w:t>
            </w:r>
          </w:p>
        </w:tc>
      </w:tr>
    </w:tbl>
    <w:p w14:paraId="2857086F" w14:textId="77777777" w:rsidR="004A5AD6" w:rsidRDefault="000028BC">
      <w:pPr>
        <w:spacing w:beforeLines="50" w:before="120"/>
        <w:rPr>
          <w:lang w:val="en-US"/>
        </w:rPr>
      </w:pPr>
      <w:r>
        <w:lastRenderedPageBreak/>
        <w:t xml:space="preserve">As a next generation, 6G is expected to support at least SBFD at the beginning, considering that it has demonstrated the potential advantages such as increased coverage, lowered latency and augmented capacity in 5G-advanced. In addition, the dynamic SBFD should be studied. </w:t>
      </w:r>
      <w:r>
        <w:rPr>
          <w:lang w:val="en-US"/>
        </w:rPr>
        <w:t>T</w:t>
      </w:r>
      <w:r>
        <w:rPr>
          <w:rFonts w:hint="eastAsia"/>
          <w:lang w:val="en-US"/>
        </w:rPr>
        <w:t>o further augment the system spectral efficiency,</w:t>
      </w:r>
      <w:r>
        <w:rPr>
          <w:lang w:val="en-US"/>
        </w:rPr>
        <w:t xml:space="preserve"> throughput, latency and coverage,</w:t>
      </w:r>
      <w:r>
        <w:rPr>
          <w:rFonts w:hint="eastAsia"/>
          <w:lang w:val="en-US"/>
        </w:rPr>
        <w:t xml:space="preserve"> the exploration of </w:t>
      </w:r>
      <w:r>
        <w:rPr>
          <w:lang w:val="en-US"/>
        </w:rPr>
        <w:t>IBFD</w:t>
      </w:r>
      <w:r>
        <w:rPr>
          <w:rFonts w:hint="eastAsia"/>
          <w:lang w:val="en-US"/>
        </w:rPr>
        <w:t xml:space="preserve"> becomes imperative.</w:t>
      </w:r>
      <w:r>
        <w:rPr>
          <w:lang w:val="en-US"/>
        </w:rPr>
        <w:t xml:space="preserve"> More specifically, IBFD can theoretically reach the optimal </w:t>
      </w:r>
      <w:r>
        <w:rPr>
          <w:rFonts w:hint="eastAsia"/>
          <w:lang w:val="en-US"/>
        </w:rPr>
        <w:t>spectral efficiency</w:t>
      </w:r>
      <w:r>
        <w:rPr>
          <w:lang w:val="en-US"/>
        </w:rPr>
        <w:t xml:space="preserve">, throughput, latency and coverage, with </w:t>
      </w:r>
      <w:r>
        <w:rPr>
          <w:rFonts w:hint="eastAsia"/>
          <w:lang w:val="en-US"/>
        </w:rPr>
        <w:t>base station concurrently engag</w:t>
      </w:r>
      <w:r>
        <w:rPr>
          <w:lang w:val="en-US"/>
        </w:rPr>
        <w:t>ing</w:t>
      </w:r>
      <w:r>
        <w:rPr>
          <w:rFonts w:hint="eastAsia"/>
          <w:lang w:val="en-US"/>
        </w:rPr>
        <w:t xml:space="preserve"> in DL transmission and UL reception</w:t>
      </w:r>
      <w:r>
        <w:rPr>
          <w:lang w:val="en-US"/>
        </w:rPr>
        <w:t xml:space="preserve"> on the same time-frequency resources. In this context, it is beneficial to support IBFD for both IC service with offering improved throughput and HRLLC service with offering reduced latency. Naturally, this is subject to the management of self-interference and crosslink interference. Anyway, the full duplex operation requires the new symbol type, such as SBFD symbol in 5G-Advanced. Therefore, they may have the impact to the frame structure and thus should be considered in the frame structure design. </w:t>
      </w:r>
    </w:p>
    <w:p w14:paraId="2DEB49CA" w14:textId="7671EEB5" w:rsidR="004A5AD6" w:rsidRDefault="000028BC">
      <w:pPr>
        <w:rPr>
          <w:i/>
          <w:lang w:val="en-US"/>
        </w:rPr>
      </w:pPr>
      <w:r>
        <w:rPr>
          <w:b/>
          <w:i/>
          <w:lang w:val="en-US"/>
        </w:rPr>
        <w:t>Proposal 9:</w:t>
      </w:r>
      <w:r>
        <w:rPr>
          <w:i/>
          <w:lang w:val="en-US"/>
        </w:rPr>
        <w:t xml:space="preserve"> The native SBFD should be considered in frame structure design from day1. </w:t>
      </w:r>
    </w:p>
    <w:p w14:paraId="367A9E74" w14:textId="77777777" w:rsidR="004A5AD6" w:rsidRDefault="004A5AD6"/>
    <w:p w14:paraId="191D9A57" w14:textId="77777777" w:rsidR="004A5AD6" w:rsidRDefault="000028BC">
      <w:pPr>
        <w:pStyle w:val="af4"/>
        <w:numPr>
          <w:ilvl w:val="0"/>
          <w:numId w:val="16"/>
        </w:numPr>
        <w:rPr>
          <w:b/>
        </w:rPr>
      </w:pPr>
      <w:r>
        <w:rPr>
          <w:b/>
        </w:rPr>
        <w:t>ISAC</w:t>
      </w:r>
    </w:p>
    <w:p w14:paraId="1FB6B90D" w14:textId="77777777" w:rsidR="004A5AD6" w:rsidRDefault="000028BC">
      <w:r>
        <w:t xml:space="preserve">IASC is a key technology for 6G systems </w:t>
      </w:r>
      <w:r>
        <w:rPr>
          <w:lang w:val="en-US"/>
        </w:rPr>
        <w:t>to combine communication and sensing functionalities into a unified system</w:t>
      </w:r>
      <w:r>
        <w:t xml:space="preserve">. It allows the network to simultaneously transmit data and extract environment-related information/the signal for sensing through the same infrastructure. It can bring advantages such as cost reduction, power consumption reduction, and optimization of resource utilization compared with two independent systems. As shown in Figure 9, 6G ISAC may expand the typical positioning use cases, such as UAV detection and tracking, vehicle and pedestrian detection and so on. In addition, it also includes more use cases such as ship detection and classification, micro-deformation detection, infrastructure collapse monitoring, prediction for future state, etc. </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95"/>
        <w:gridCol w:w="3071"/>
        <w:gridCol w:w="3073"/>
      </w:tblGrid>
      <w:tr w:rsidR="004A5AD6" w14:paraId="3DE52C1B" w14:textId="77777777">
        <w:tc>
          <w:tcPr>
            <w:tcW w:w="3211" w:type="dxa"/>
          </w:tcPr>
          <w:p w14:paraId="3FE5D91A" w14:textId="77777777" w:rsidR="004A5AD6" w:rsidRDefault="000028BC">
            <w:pPr>
              <w:jc w:val="center"/>
            </w:pPr>
            <w:r>
              <w:rPr>
                <w:noProof/>
              </w:rPr>
              <w:drawing>
                <wp:inline distT="0" distB="0" distL="0" distR="0" wp14:anchorId="762AC108" wp14:editId="613C4159">
                  <wp:extent cx="1542415" cy="1012190"/>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542415" cy="1012190"/>
                          </a:xfrm>
                          <a:prstGeom prst="rect">
                            <a:avLst/>
                          </a:prstGeom>
                          <a:noFill/>
                        </pic:spPr>
                      </pic:pic>
                    </a:graphicData>
                  </a:graphic>
                </wp:inline>
              </w:drawing>
            </w:r>
          </w:p>
          <w:p w14:paraId="6FC688D1" w14:textId="77777777" w:rsidR="004A5AD6" w:rsidRDefault="000028BC">
            <w:r>
              <w:t>UAV detection and tracking</w:t>
            </w:r>
          </w:p>
        </w:tc>
        <w:tc>
          <w:tcPr>
            <w:tcW w:w="3209" w:type="dxa"/>
          </w:tcPr>
          <w:p w14:paraId="2E7BB9FB" w14:textId="77777777" w:rsidR="004A5AD6" w:rsidRDefault="000028BC">
            <w:pPr>
              <w:jc w:val="center"/>
            </w:pPr>
            <w:r>
              <w:rPr>
                <w:noProof/>
              </w:rPr>
              <w:drawing>
                <wp:inline distT="0" distB="0" distL="0" distR="0" wp14:anchorId="5FA3CD78" wp14:editId="2A0E6224">
                  <wp:extent cx="1518920" cy="1013460"/>
                  <wp:effectExtent l="0" t="0" r="5080" b="0"/>
                  <wp:docPr id="3344" name="图片 3343" descr="C:\Users\10345438\Downloads\b48cbb064b9e1a87ac6166050b3863b2.pngb48cbb064b9e1a87ac6166050b3863b2"/>
                  <wp:cNvGraphicFramePr/>
                  <a:graphic xmlns:a="http://schemas.openxmlformats.org/drawingml/2006/main">
                    <a:graphicData uri="http://schemas.openxmlformats.org/drawingml/2006/picture">
                      <pic:pic xmlns:pic="http://schemas.openxmlformats.org/drawingml/2006/picture">
                        <pic:nvPicPr>
                          <pic:cNvPr id="3344" name="图片 3343" descr="C:\Users\10345438\Downloads\b48cbb064b9e1a87ac6166050b3863b2.pngb48cbb064b9e1a87ac6166050b3863b2"/>
                          <pic:cNvPicPr/>
                        </pic:nvPicPr>
                        <pic:blipFill>
                          <a:blip r:embed="rId21" cstate="screen"/>
                          <a:srcRect/>
                          <a:stretch>
                            <a:fillRect/>
                          </a:stretch>
                        </pic:blipFill>
                        <pic:spPr>
                          <a:xfrm>
                            <a:off x="0" y="0"/>
                            <a:ext cx="1518920" cy="1013460"/>
                          </a:xfrm>
                          <a:prstGeom prst="roundRect">
                            <a:avLst>
                              <a:gd name="adj" fmla="val 9238"/>
                            </a:avLst>
                          </a:prstGeom>
                        </pic:spPr>
                      </pic:pic>
                    </a:graphicData>
                  </a:graphic>
                </wp:inline>
              </w:drawing>
            </w:r>
          </w:p>
          <w:p w14:paraId="5B9A95FE" w14:textId="77777777" w:rsidR="004A5AD6" w:rsidRDefault="000028BC">
            <w:pPr>
              <w:jc w:val="center"/>
            </w:pPr>
            <w:r>
              <w:t>Vehicle and pedestrian detection</w:t>
            </w:r>
          </w:p>
        </w:tc>
        <w:tc>
          <w:tcPr>
            <w:tcW w:w="3209" w:type="dxa"/>
          </w:tcPr>
          <w:p w14:paraId="547919DF" w14:textId="77777777" w:rsidR="004A5AD6" w:rsidRDefault="000028BC">
            <w:pPr>
              <w:jc w:val="center"/>
            </w:pPr>
            <w:r>
              <w:rPr>
                <w:noProof/>
              </w:rPr>
              <w:drawing>
                <wp:inline distT="0" distB="0" distL="0" distR="0" wp14:anchorId="04D7C7FD" wp14:editId="2CA48D9B">
                  <wp:extent cx="1541218" cy="1012190"/>
                  <wp:effectExtent l="0" t="0" r="1905"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22"/>
                          <a:stretch>
                            <a:fillRect/>
                          </a:stretch>
                        </pic:blipFill>
                        <pic:spPr>
                          <a:xfrm>
                            <a:off x="0" y="0"/>
                            <a:ext cx="1548008" cy="1016650"/>
                          </a:xfrm>
                          <a:prstGeom prst="rect">
                            <a:avLst/>
                          </a:prstGeom>
                          <a:noFill/>
                          <a:ln w="9525">
                            <a:noFill/>
                          </a:ln>
                        </pic:spPr>
                      </pic:pic>
                    </a:graphicData>
                  </a:graphic>
                </wp:inline>
              </w:drawing>
            </w:r>
          </w:p>
          <w:p w14:paraId="44E26FBB" w14:textId="77777777" w:rsidR="004A5AD6" w:rsidRDefault="000028BC">
            <w:pPr>
              <w:jc w:val="center"/>
            </w:pPr>
            <w:r>
              <w:t>Ship detection and classification</w:t>
            </w:r>
          </w:p>
        </w:tc>
      </w:tr>
      <w:tr w:rsidR="004A5AD6" w14:paraId="28F5537E" w14:textId="77777777">
        <w:tc>
          <w:tcPr>
            <w:tcW w:w="3211" w:type="dxa"/>
          </w:tcPr>
          <w:p w14:paraId="1BD9D31D" w14:textId="77777777" w:rsidR="004A5AD6" w:rsidRDefault="000028BC">
            <w:pPr>
              <w:jc w:val="center"/>
            </w:pPr>
            <w:r>
              <w:rPr>
                <w:noProof/>
              </w:rPr>
              <w:drawing>
                <wp:inline distT="0" distB="0" distL="0" distR="0" wp14:anchorId="129EE119" wp14:editId="742E425D">
                  <wp:extent cx="2082165" cy="1177925"/>
                  <wp:effectExtent l="0" t="0" r="0" b="3175"/>
                  <wp:docPr id="32" name="图片 27" descr="IMG20230804090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7" descr="IMG20230804090328"/>
                          <pic:cNvPicPr>
                            <a:picLocks noChangeAspect="1"/>
                          </pic:cNvPicPr>
                        </pic:nvPicPr>
                        <pic:blipFill>
                          <a:blip r:embed="rId23"/>
                          <a:srcRect l="7818" r="-10323"/>
                          <a:stretch>
                            <a:fillRect/>
                          </a:stretch>
                        </pic:blipFill>
                        <pic:spPr>
                          <a:xfrm>
                            <a:off x="0" y="0"/>
                            <a:ext cx="2082165" cy="1177925"/>
                          </a:xfrm>
                          <a:prstGeom prst="rect">
                            <a:avLst/>
                          </a:prstGeom>
                        </pic:spPr>
                      </pic:pic>
                    </a:graphicData>
                  </a:graphic>
                </wp:inline>
              </w:drawing>
            </w:r>
          </w:p>
          <w:p w14:paraId="0E84C812" w14:textId="77777777" w:rsidR="004A5AD6" w:rsidRDefault="000028BC">
            <w:pPr>
              <w:jc w:val="center"/>
            </w:pPr>
            <w:r>
              <w:t>Micro-deformation detection</w:t>
            </w:r>
          </w:p>
        </w:tc>
        <w:tc>
          <w:tcPr>
            <w:tcW w:w="3209" w:type="dxa"/>
          </w:tcPr>
          <w:p w14:paraId="16FC076D" w14:textId="77777777" w:rsidR="004A5AD6" w:rsidRDefault="000028BC">
            <w:pPr>
              <w:jc w:val="center"/>
            </w:pPr>
            <w:r>
              <w:rPr>
                <w:noProof/>
              </w:rPr>
              <w:drawing>
                <wp:inline distT="0" distB="0" distL="0" distR="0" wp14:anchorId="2DB4D229" wp14:editId="540F6008">
                  <wp:extent cx="1712518" cy="1158858"/>
                  <wp:effectExtent l="0" t="0" r="2540" b="3810"/>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24"/>
                          <a:stretch>
                            <a:fillRect/>
                          </a:stretch>
                        </pic:blipFill>
                        <pic:spPr>
                          <a:xfrm>
                            <a:off x="0" y="0"/>
                            <a:ext cx="1725600" cy="1167711"/>
                          </a:xfrm>
                          <a:prstGeom prst="rect">
                            <a:avLst/>
                          </a:prstGeom>
                          <a:noFill/>
                          <a:ln w="9525">
                            <a:noFill/>
                          </a:ln>
                        </pic:spPr>
                      </pic:pic>
                    </a:graphicData>
                  </a:graphic>
                </wp:inline>
              </w:drawing>
            </w:r>
          </w:p>
          <w:p w14:paraId="5DB58C81" w14:textId="77777777" w:rsidR="004A5AD6" w:rsidRDefault="000028BC">
            <w:pPr>
              <w:jc w:val="center"/>
            </w:pPr>
            <w:r>
              <w:t>Infrastructure collapse monitoring</w:t>
            </w:r>
          </w:p>
        </w:tc>
        <w:tc>
          <w:tcPr>
            <w:tcW w:w="3209" w:type="dxa"/>
          </w:tcPr>
          <w:p w14:paraId="18DC1BA4" w14:textId="77777777" w:rsidR="004A5AD6" w:rsidRDefault="000028BC">
            <w:pPr>
              <w:jc w:val="center"/>
            </w:pPr>
            <w:r>
              <w:rPr>
                <w:noProof/>
              </w:rPr>
              <w:drawing>
                <wp:inline distT="0" distB="0" distL="0" distR="0" wp14:anchorId="52EE6428" wp14:editId="0B002236">
                  <wp:extent cx="1717804" cy="1126737"/>
                  <wp:effectExtent l="0" t="0" r="0" b="0"/>
                  <wp:docPr id="3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9"/>
                          <pic:cNvPicPr>
                            <a:picLocks noChangeAspect="1"/>
                          </pic:cNvPicPr>
                        </pic:nvPicPr>
                        <pic:blipFill>
                          <a:blip r:embed="rId25"/>
                          <a:srcRect t="33933"/>
                          <a:stretch>
                            <a:fillRect/>
                          </a:stretch>
                        </pic:blipFill>
                        <pic:spPr>
                          <a:xfrm>
                            <a:off x="0" y="0"/>
                            <a:ext cx="1722051" cy="1129523"/>
                          </a:xfrm>
                          <a:prstGeom prst="rect">
                            <a:avLst/>
                          </a:prstGeom>
                        </pic:spPr>
                      </pic:pic>
                    </a:graphicData>
                  </a:graphic>
                </wp:inline>
              </w:drawing>
            </w:r>
          </w:p>
          <w:p w14:paraId="4F1D0FD6" w14:textId="77777777" w:rsidR="004A5AD6" w:rsidRDefault="000028BC">
            <w:pPr>
              <w:jc w:val="center"/>
            </w:pPr>
            <w:r>
              <w:t>Prediction for future state</w:t>
            </w:r>
          </w:p>
        </w:tc>
      </w:tr>
    </w:tbl>
    <w:p w14:paraId="6690DEF0" w14:textId="77777777" w:rsidR="004A5AD6" w:rsidRDefault="000028BC">
      <w:pPr>
        <w:jc w:val="center"/>
      </w:pPr>
      <w:r>
        <w:t>Figure 9 ISAC use cases</w:t>
      </w:r>
    </w:p>
    <w:p w14:paraId="5EC5990B" w14:textId="77777777" w:rsidR="004A5AD6" w:rsidRDefault="000028BC">
      <w:r>
        <w:t>For ISAC, the network or the UE should transmit sensing RS depending on the sensing modes. For example, in the positioning in 5G, the network may transmit the posi</w:t>
      </w:r>
      <w:bookmarkStart w:id="3" w:name="_GoBack"/>
      <w:bookmarkEnd w:id="3"/>
      <w:r>
        <w:t>tioning RS to the UE. The sensing RS and the communication signal may share the same radio resource. Therefore, the frame structure design should also consider the potential sensing RS for ISAC.</w:t>
      </w:r>
    </w:p>
    <w:p w14:paraId="5D8D1E80" w14:textId="0BDF86D3" w:rsidR="004A5AD6" w:rsidRDefault="000028BC">
      <w:pPr>
        <w:rPr>
          <w:i/>
        </w:rPr>
      </w:pPr>
      <w:r>
        <w:rPr>
          <w:b/>
          <w:i/>
        </w:rPr>
        <w:lastRenderedPageBreak/>
        <w:t>Proposal 10:</w:t>
      </w:r>
      <w:r>
        <w:rPr>
          <w:i/>
        </w:rPr>
        <w:t xml:space="preserve"> ISAC should be </w:t>
      </w:r>
      <w:r>
        <w:rPr>
          <w:i/>
          <w:lang w:val="en-US"/>
        </w:rPr>
        <w:t>be considered in frame structure design.</w:t>
      </w:r>
    </w:p>
    <w:p w14:paraId="09D7F6BC" w14:textId="77777777" w:rsidR="004A5AD6" w:rsidRDefault="000028BC">
      <w:pPr>
        <w:pStyle w:val="2"/>
      </w:pPr>
      <w:r>
        <w:t>Frame structure for 6GR</w:t>
      </w:r>
    </w:p>
    <w:p w14:paraId="3D2142CB" w14:textId="77777777" w:rsidR="004A5AD6" w:rsidRDefault="000028BC">
      <w:r>
        <w:t>As discussed above, 6G should consider the enhanced capabilities and the new usage scenarios in the frame structure design.</w:t>
      </w:r>
    </w:p>
    <w:p w14:paraId="400C3DF0" w14:textId="77777777" w:rsidR="004A5AD6" w:rsidRDefault="000028BC">
      <w:pPr>
        <w:pStyle w:val="af4"/>
        <w:numPr>
          <w:ilvl w:val="0"/>
          <w:numId w:val="17"/>
        </w:numPr>
        <w:rPr>
          <w:b/>
        </w:rPr>
      </w:pPr>
      <w:r>
        <w:rPr>
          <w:b/>
        </w:rPr>
        <w:t>SBFD</w:t>
      </w:r>
    </w:p>
    <w:p w14:paraId="30B0F203" w14:textId="77777777" w:rsidR="004A5AD6" w:rsidRDefault="000028BC">
      <w:r>
        <w:t>T</w:t>
      </w:r>
      <w:r>
        <w:rPr>
          <w:rFonts w:hint="eastAsia"/>
        </w:rPr>
        <w:t xml:space="preserve">he first release of 6G system </w:t>
      </w:r>
      <w:r>
        <w:t>may</w:t>
      </w:r>
      <w:r>
        <w:rPr>
          <w:rFonts w:hint="eastAsia"/>
        </w:rPr>
        <w:t xml:space="preserve"> inherently incorporate duplex technologies, including </w:t>
      </w:r>
      <w:r>
        <w:t xml:space="preserve">at least </w:t>
      </w:r>
      <w:r>
        <w:rPr>
          <w:rFonts w:hint="eastAsia"/>
        </w:rPr>
        <w:t>SBFD</w:t>
      </w:r>
      <w:r>
        <w:t>, and consider potential dynamic SBFD, IFBD</w:t>
      </w:r>
      <w:r>
        <w:rPr>
          <w:rFonts w:hint="eastAsia"/>
        </w:rPr>
        <w:t xml:space="preserve">. In 5G NR, the time domain TDD frame structure is defined over the entire carrier bandwidth starting from Rel-15. In Rel-19 NR SBFD, the SBFD </w:t>
      </w:r>
      <w:proofErr w:type="spellStart"/>
      <w:r>
        <w:rPr>
          <w:rFonts w:hint="eastAsia"/>
        </w:rPr>
        <w:t>subband</w:t>
      </w:r>
      <w:proofErr w:type="spellEnd"/>
      <w:r>
        <w:rPr>
          <w:rFonts w:hint="eastAsia"/>
        </w:rPr>
        <w:t xml:space="preserve"> is configured on the DL/flexible symbols configured by the TDD frame structure. That is, the TDD frame structure is the same across different </w:t>
      </w:r>
      <w:proofErr w:type="spellStart"/>
      <w:r>
        <w:rPr>
          <w:rFonts w:hint="eastAsia"/>
        </w:rPr>
        <w:t>subbands</w:t>
      </w:r>
      <w:proofErr w:type="spellEnd"/>
      <w:r>
        <w:rPr>
          <w:rFonts w:hint="eastAsia"/>
        </w:rPr>
        <w:t xml:space="preserve">. </w:t>
      </w:r>
      <w:r>
        <w:t>I</w:t>
      </w:r>
      <w:r>
        <w:rPr>
          <w:rFonts w:hint="eastAsia"/>
        </w:rPr>
        <w:t>n the context of 6G system, the restriction on implementing SBFD/IBFD configurations exclusively within D-symbol and F-symbol is unnecessary</w:t>
      </w:r>
      <w:r>
        <w:t>, especially considering the new usage scenarios in 6G. F</w:t>
      </w:r>
      <w:r>
        <w:rPr>
          <w:rFonts w:hint="eastAsia"/>
        </w:rPr>
        <w:t xml:space="preserve">or the first release of 6G system, the frame structure design </w:t>
      </w:r>
      <w:r>
        <w:t>should</w:t>
      </w:r>
      <w:r>
        <w:rPr>
          <w:rFonts w:hint="eastAsia"/>
        </w:rPr>
        <w:t xml:space="preserve"> comprehensively address both time and frequency domains. To facilitate this, both of semi-static and dynamic frame structure can be configured per </w:t>
      </w:r>
      <w:proofErr w:type="spellStart"/>
      <w:r>
        <w:rPr>
          <w:rFonts w:hint="eastAsia"/>
        </w:rPr>
        <w:t>subband</w:t>
      </w:r>
      <w:proofErr w:type="spellEnd"/>
      <w:r>
        <w:rPr>
          <w:rFonts w:hint="eastAsia"/>
        </w:rPr>
        <w:t xml:space="preserve"> as shown in Figure </w:t>
      </w:r>
      <w:r>
        <w:t>10 for example</w:t>
      </w:r>
      <w:r>
        <w:rPr>
          <w:rFonts w:hint="eastAsia"/>
        </w:rPr>
        <w:t xml:space="preserve">. </w:t>
      </w:r>
      <w:r>
        <w:t xml:space="preserve">This kind of frame structure should be considered in 6G as it can provide a more flexible configuration and have a good forward compatibility. </w:t>
      </w:r>
    </w:p>
    <w:p w14:paraId="0F411E0E" w14:textId="77777777" w:rsidR="004A5AD6" w:rsidRDefault="000028BC">
      <w:pPr>
        <w:jc w:val="center"/>
      </w:pPr>
      <w:r>
        <w:rPr>
          <w:noProof/>
        </w:rPr>
        <w:drawing>
          <wp:inline distT="0" distB="0" distL="114300" distR="114300" wp14:anchorId="78CCEA1C" wp14:editId="683E1B59">
            <wp:extent cx="5028565" cy="1024890"/>
            <wp:effectExtent l="0" t="0" r="635" b="381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26"/>
                    <a:stretch>
                      <a:fillRect/>
                    </a:stretch>
                  </pic:blipFill>
                  <pic:spPr>
                    <a:xfrm>
                      <a:off x="0" y="0"/>
                      <a:ext cx="5028565" cy="1024890"/>
                    </a:xfrm>
                    <a:prstGeom prst="rect">
                      <a:avLst/>
                    </a:prstGeom>
                    <a:noFill/>
                    <a:ln>
                      <a:noFill/>
                    </a:ln>
                  </pic:spPr>
                </pic:pic>
              </a:graphicData>
            </a:graphic>
          </wp:inline>
        </w:drawing>
      </w:r>
    </w:p>
    <w:p w14:paraId="502AC511" w14:textId="77777777" w:rsidR="004A5AD6" w:rsidRDefault="000028BC">
      <w:pPr>
        <w:jc w:val="center"/>
      </w:pPr>
      <w:r>
        <w:rPr>
          <w:rFonts w:hint="eastAsia"/>
        </w:rPr>
        <w:t>F</w:t>
      </w:r>
      <w:r>
        <w:t>igure 10 An example of slot format in consideration with SBFD</w:t>
      </w:r>
    </w:p>
    <w:p w14:paraId="13D7100B" w14:textId="77777777" w:rsidR="004A5AD6" w:rsidRDefault="000028BC">
      <w:r>
        <w:t xml:space="preserve">In addition to three distinct symbol types: D symbol, U symbol and F symbol defined in 5G NR, a new symbol type, referred to as mixed DL and UL symbol, can also be introduced to represent SBFD symbol. An example is shown in Figure 11. This hybrid symbol is employed for SBFD transmission, and potential overlapping full duplex communication, in order to effectively integrate both DL and UL transmissions. </w:t>
      </w:r>
    </w:p>
    <w:p w14:paraId="3C8F3AEE" w14:textId="77777777" w:rsidR="004A5AD6" w:rsidRDefault="000028BC">
      <w:pPr>
        <w:jc w:val="center"/>
      </w:pPr>
      <w:r>
        <w:rPr>
          <w:noProof/>
        </w:rPr>
        <w:drawing>
          <wp:inline distT="0" distB="0" distL="114300" distR="114300" wp14:anchorId="31AC03D1" wp14:editId="2F1B44A4">
            <wp:extent cx="4225290" cy="862965"/>
            <wp:effectExtent l="0" t="0" r="3810" b="133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7"/>
                    <a:stretch>
                      <a:fillRect/>
                    </a:stretch>
                  </pic:blipFill>
                  <pic:spPr>
                    <a:xfrm>
                      <a:off x="0" y="0"/>
                      <a:ext cx="4225290" cy="862965"/>
                    </a:xfrm>
                    <a:prstGeom prst="rect">
                      <a:avLst/>
                    </a:prstGeom>
                    <a:noFill/>
                    <a:ln>
                      <a:noFill/>
                    </a:ln>
                  </pic:spPr>
                </pic:pic>
              </a:graphicData>
            </a:graphic>
          </wp:inline>
        </w:drawing>
      </w:r>
    </w:p>
    <w:p w14:paraId="5DD49A7F" w14:textId="77777777" w:rsidR="004A5AD6" w:rsidRDefault="000028BC">
      <w:pPr>
        <w:jc w:val="center"/>
      </w:pPr>
      <w:r>
        <w:rPr>
          <w:rFonts w:hint="eastAsia"/>
        </w:rPr>
        <w:t>F</w:t>
      </w:r>
      <w:r>
        <w:t>igure 11 An example of slot format in consideration with SBFD</w:t>
      </w:r>
    </w:p>
    <w:p w14:paraId="4037D267" w14:textId="77777777" w:rsidR="004A5AD6" w:rsidRDefault="000028BC">
      <w:pPr>
        <w:rPr>
          <w:i/>
        </w:rPr>
      </w:pPr>
      <w:r>
        <w:rPr>
          <w:b/>
          <w:i/>
        </w:rPr>
        <w:t>Proposal 11:</w:t>
      </w:r>
      <w:r>
        <w:rPr>
          <w:i/>
        </w:rPr>
        <w:t xml:space="preserve"> RAN1 considers the following enhancement for frame structure in 6GR.</w:t>
      </w:r>
    </w:p>
    <w:p w14:paraId="388F9235" w14:textId="77777777" w:rsidR="004A5AD6" w:rsidRDefault="000028BC">
      <w:pPr>
        <w:pStyle w:val="af4"/>
        <w:numPr>
          <w:ilvl w:val="0"/>
          <w:numId w:val="18"/>
        </w:numPr>
        <w:rPr>
          <w:i/>
        </w:rPr>
      </w:pPr>
      <w:proofErr w:type="spellStart"/>
      <w:r>
        <w:rPr>
          <w:i/>
        </w:rPr>
        <w:t>Subband</w:t>
      </w:r>
      <w:proofErr w:type="spellEnd"/>
      <w:r>
        <w:rPr>
          <w:i/>
        </w:rPr>
        <w:t xml:space="preserve"> based frame structure configuration</w:t>
      </w:r>
    </w:p>
    <w:p w14:paraId="76E8DE75" w14:textId="77777777" w:rsidR="004A5AD6" w:rsidRDefault="000028BC">
      <w:pPr>
        <w:pStyle w:val="af4"/>
        <w:numPr>
          <w:ilvl w:val="0"/>
          <w:numId w:val="18"/>
        </w:numPr>
        <w:rPr>
          <w:i/>
        </w:rPr>
      </w:pPr>
      <w:r>
        <w:rPr>
          <w:i/>
        </w:rPr>
        <w:t xml:space="preserve">A new symbol type for SBFD </w:t>
      </w:r>
    </w:p>
    <w:p w14:paraId="5EAB1B39" w14:textId="77777777" w:rsidR="004A5AD6" w:rsidRDefault="000028BC">
      <w:pPr>
        <w:pStyle w:val="af4"/>
        <w:numPr>
          <w:ilvl w:val="0"/>
          <w:numId w:val="17"/>
        </w:numPr>
        <w:spacing w:before="120"/>
        <w:rPr>
          <w:b/>
        </w:rPr>
      </w:pPr>
      <w:r>
        <w:rPr>
          <w:b/>
        </w:rPr>
        <w:t>ISAC</w:t>
      </w:r>
    </w:p>
    <w:p w14:paraId="65404920" w14:textId="4CCF60E1" w:rsidR="004A5AD6" w:rsidRDefault="000028BC">
      <w:r>
        <w:t>The</w:t>
      </w:r>
      <w:r w:rsidR="00D374D5">
        <w:t xml:space="preserve"> ISAC</w:t>
      </w:r>
      <w:r>
        <w:t xml:space="preserve">RS and </w:t>
      </w:r>
      <w:r w:rsidR="00D374D5">
        <w:t xml:space="preserve">some of </w:t>
      </w:r>
      <w:r>
        <w:t>communication signal</w:t>
      </w:r>
      <w:r w:rsidR="00D374D5">
        <w:t>s</w:t>
      </w:r>
      <w:r>
        <w:t xml:space="preserve"> may share the radio resource. The </w:t>
      </w:r>
      <w:r w:rsidR="00CB3928">
        <w:t xml:space="preserve">ISAC </w:t>
      </w:r>
      <w:r>
        <w:t xml:space="preserve">RS and the communication signal can be transmitted at least in TDM manner. In this case, some symbols or slots may be used for only </w:t>
      </w:r>
      <w:r w:rsidR="00CB3928">
        <w:t xml:space="preserve">ISAC </w:t>
      </w:r>
      <w:r>
        <w:t xml:space="preserve">RS transmitted. These symbols or slots can be explicitly configured in the frame structure. Another alternative is the </w:t>
      </w:r>
      <w:r w:rsidR="00CB3928">
        <w:t xml:space="preserve">ISAC </w:t>
      </w:r>
      <w:r>
        <w:t xml:space="preserve">RS and the communication signal can be transmitted in FDM manner. They can be transmitted on the same slot or OFDM symbol. In this case, the frame structure can be configured in one of the </w:t>
      </w:r>
      <w:proofErr w:type="spellStart"/>
      <w:r>
        <w:t>subband</w:t>
      </w:r>
      <w:proofErr w:type="spellEnd"/>
      <w:r>
        <w:t xml:space="preserve">. </w:t>
      </w:r>
    </w:p>
    <w:p w14:paraId="6E422E48" w14:textId="4AC46331" w:rsidR="004A5AD6" w:rsidRDefault="000028BC">
      <w:pPr>
        <w:rPr>
          <w:i/>
        </w:rPr>
      </w:pPr>
      <w:r>
        <w:rPr>
          <w:b/>
          <w:i/>
        </w:rPr>
        <w:t>Proposal 12:</w:t>
      </w:r>
      <w:r>
        <w:rPr>
          <w:i/>
        </w:rPr>
        <w:t xml:space="preserve"> </w:t>
      </w:r>
      <w:r w:rsidR="00F76D2F">
        <w:rPr>
          <w:i/>
        </w:rPr>
        <w:t xml:space="preserve">Time domain resources e.g. </w:t>
      </w:r>
      <w:r>
        <w:rPr>
          <w:i/>
        </w:rPr>
        <w:t>symbols or slots configured only for ISAC should be considered in 6G.</w:t>
      </w:r>
    </w:p>
    <w:p w14:paraId="7BF6824E" w14:textId="77777777" w:rsidR="004A5AD6" w:rsidRDefault="000028BC">
      <w:pPr>
        <w:spacing w:after="0"/>
        <w:jc w:val="left"/>
        <w:rPr>
          <w:i/>
        </w:rPr>
      </w:pPr>
      <w:r>
        <w:rPr>
          <w:i/>
        </w:rPr>
        <w:br w:type="page"/>
      </w:r>
    </w:p>
    <w:p w14:paraId="6AF0E235" w14:textId="77777777" w:rsidR="004A5AD6" w:rsidRDefault="000028BC">
      <w:pPr>
        <w:pStyle w:val="1"/>
      </w:pPr>
      <w:r>
        <w:lastRenderedPageBreak/>
        <w:t>Conclusion</w:t>
      </w:r>
    </w:p>
    <w:p w14:paraId="36230C6E" w14:textId="7E889311" w:rsidR="004A5AD6" w:rsidRDefault="000028BC">
      <w:r>
        <w:t>In this contribution, numerology, channel bandwidth, and frame structure are discussed. We have the following observations and proposals.</w:t>
      </w:r>
    </w:p>
    <w:p w14:paraId="79A0B77E" w14:textId="77777777" w:rsidR="004A5AD6" w:rsidRDefault="000028BC">
      <w:pPr>
        <w:jc w:val="center"/>
        <w:rPr>
          <w:b/>
        </w:rPr>
      </w:pPr>
      <w:r>
        <w:rPr>
          <w:b/>
        </w:rPr>
        <w:t>Numerology and channel bandwidth</w:t>
      </w:r>
    </w:p>
    <w:p w14:paraId="25AC4D51" w14:textId="587EECA2" w:rsidR="004A5AD6" w:rsidRDefault="000028BC">
      <w:pPr>
        <w:rPr>
          <w:i/>
          <w:lang w:eastAsia="zh-CN"/>
        </w:rPr>
      </w:pPr>
      <w:r>
        <w:rPr>
          <w:b/>
          <w:i/>
          <w:lang w:eastAsia="zh-CN"/>
        </w:rPr>
        <w:t>Observation 1</w:t>
      </w:r>
      <w:r>
        <w:rPr>
          <w:i/>
          <w:lang w:eastAsia="zh-CN"/>
        </w:rPr>
        <w:t>: Based on the field test of 7GHz, around 8.08 % ~ 11.48% of the channel delay spread</w:t>
      </w:r>
      <w:r w:rsidR="00F76D2F">
        <w:rPr>
          <w:i/>
          <w:lang w:eastAsia="zh-CN"/>
        </w:rPr>
        <w:t xml:space="preserve"> samples</w:t>
      </w:r>
      <w:r>
        <w:rPr>
          <w:i/>
          <w:lang w:eastAsia="zh-CN"/>
        </w:rPr>
        <w:t xml:space="preserve"> are out of the range of CP for 60kHz subcarrier spacing, which will seriously impact the system performance.</w:t>
      </w:r>
    </w:p>
    <w:tbl>
      <w:tblPr>
        <w:tblStyle w:val="af0"/>
        <w:tblW w:w="0" w:type="auto"/>
        <w:tblLook w:val="04A0" w:firstRow="1" w:lastRow="0" w:firstColumn="1" w:lastColumn="0" w:noHBand="0" w:noVBand="1"/>
      </w:tblPr>
      <w:tblGrid>
        <w:gridCol w:w="4500"/>
        <w:gridCol w:w="5129"/>
      </w:tblGrid>
      <w:tr w:rsidR="004A5AD6" w14:paraId="407BB5E3" w14:textId="77777777">
        <w:tc>
          <w:tcPr>
            <w:tcW w:w="4814" w:type="dxa"/>
          </w:tcPr>
          <w:p w14:paraId="5E1EEFAB" w14:textId="77777777" w:rsidR="004A5AD6" w:rsidRDefault="000028BC">
            <w:pPr>
              <w:jc w:val="center"/>
            </w:pPr>
            <w:r>
              <w:rPr>
                <w:rFonts w:hint="eastAsia"/>
                <w:lang w:eastAsia="zh-CN"/>
              </w:rPr>
              <w:t>Sc</w:t>
            </w:r>
            <w:r>
              <w:t>enarios</w:t>
            </w:r>
          </w:p>
        </w:tc>
        <w:tc>
          <w:tcPr>
            <w:tcW w:w="4815" w:type="dxa"/>
          </w:tcPr>
          <w:p w14:paraId="63DD6BC1" w14:textId="77777777" w:rsidR="004A5AD6" w:rsidRDefault="000028BC">
            <w:pPr>
              <w:jc w:val="center"/>
              <w:rPr>
                <w:lang w:eastAsia="zh-CN"/>
              </w:rPr>
            </w:pPr>
            <w:r>
              <w:rPr>
                <w:rFonts w:hint="eastAsia"/>
                <w:lang w:eastAsia="zh-CN"/>
              </w:rPr>
              <w:t>F</w:t>
            </w:r>
            <w:r>
              <w:rPr>
                <w:lang w:eastAsia="zh-CN"/>
              </w:rPr>
              <w:t>ield test results</w:t>
            </w:r>
          </w:p>
        </w:tc>
      </w:tr>
      <w:tr w:rsidR="004A5AD6" w14:paraId="7FF0E230" w14:textId="77777777">
        <w:tc>
          <w:tcPr>
            <w:tcW w:w="4814" w:type="dxa"/>
          </w:tcPr>
          <w:p w14:paraId="64FD9915" w14:textId="77777777" w:rsidR="004A5AD6" w:rsidRDefault="000028BC">
            <w:pPr>
              <w:rPr>
                <w:rFonts w:eastAsiaTheme="minorEastAsia"/>
                <w:b/>
                <w:i/>
                <w:kern w:val="2"/>
                <w:lang w:eastAsia="zh-CN"/>
              </w:rPr>
            </w:pPr>
            <w:r>
              <w:rPr>
                <w:noProof/>
              </w:rPr>
              <w:drawing>
                <wp:inline distT="0" distB="0" distL="0" distR="0" wp14:anchorId="442507A4" wp14:editId="5BA30408">
                  <wp:extent cx="2722245" cy="1934845"/>
                  <wp:effectExtent l="0" t="0" r="1905"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743789" cy="1950696"/>
                          </a:xfrm>
                          <a:prstGeom prst="rect">
                            <a:avLst/>
                          </a:prstGeom>
                          <a:noFill/>
                          <a:ln>
                            <a:noFill/>
                          </a:ln>
                        </pic:spPr>
                      </pic:pic>
                    </a:graphicData>
                  </a:graphic>
                </wp:inline>
              </w:drawing>
            </w:r>
          </w:p>
        </w:tc>
        <w:tc>
          <w:tcPr>
            <w:tcW w:w="4815" w:type="dxa"/>
          </w:tcPr>
          <w:p w14:paraId="6FE6AFBD" w14:textId="77777777" w:rsidR="004A5AD6" w:rsidRDefault="000028BC">
            <w:pPr>
              <w:rPr>
                <w:rFonts w:eastAsiaTheme="minorEastAsia"/>
                <w:b/>
                <w:i/>
                <w:kern w:val="2"/>
                <w:lang w:eastAsia="zh-CN"/>
              </w:rPr>
            </w:pPr>
            <w:r>
              <w:rPr>
                <w:noProof/>
              </w:rPr>
              <w:drawing>
                <wp:inline distT="0" distB="0" distL="114300" distR="114300" wp14:anchorId="17DE7E80" wp14:editId="4DA7B4F0">
                  <wp:extent cx="3117850" cy="1896745"/>
                  <wp:effectExtent l="0" t="0" r="6350" b="8255"/>
                  <wp:docPr id="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pic:cNvPicPr>
                            <a:picLocks noChangeAspect="1"/>
                          </pic:cNvPicPr>
                        </pic:nvPicPr>
                        <pic:blipFill>
                          <a:blip r:embed="rId9"/>
                          <a:stretch>
                            <a:fillRect/>
                          </a:stretch>
                        </pic:blipFill>
                        <pic:spPr>
                          <a:xfrm>
                            <a:off x="0" y="0"/>
                            <a:ext cx="3146659" cy="1914400"/>
                          </a:xfrm>
                          <a:prstGeom prst="rect">
                            <a:avLst/>
                          </a:prstGeom>
                          <a:noFill/>
                          <a:ln>
                            <a:noFill/>
                          </a:ln>
                        </pic:spPr>
                      </pic:pic>
                    </a:graphicData>
                  </a:graphic>
                </wp:inline>
              </w:drawing>
            </w:r>
          </w:p>
        </w:tc>
      </w:tr>
    </w:tbl>
    <w:p w14:paraId="57224771" w14:textId="77777777" w:rsidR="004A5AD6" w:rsidRDefault="004A5AD6">
      <w:pPr>
        <w:rPr>
          <w:rFonts w:eastAsiaTheme="minorEastAsia"/>
          <w:b/>
          <w:i/>
          <w:kern w:val="2"/>
          <w:lang w:eastAsia="zh-CN"/>
        </w:rPr>
      </w:pPr>
    </w:p>
    <w:p w14:paraId="591BAB91" w14:textId="77777777" w:rsidR="004A5AD6" w:rsidRDefault="004A5AD6">
      <w:pPr>
        <w:rPr>
          <w:rFonts w:eastAsiaTheme="minorEastAsia"/>
          <w:b/>
          <w:i/>
          <w:kern w:val="2"/>
          <w:lang w:eastAsia="zh-CN"/>
        </w:rPr>
      </w:pPr>
    </w:p>
    <w:p w14:paraId="1591BAA3" w14:textId="77777777" w:rsidR="004A5AD6" w:rsidRDefault="000028BC">
      <w:pPr>
        <w:rPr>
          <w:rFonts w:eastAsiaTheme="minorEastAsia"/>
          <w:b/>
          <w:i/>
          <w:kern w:val="2"/>
          <w:lang w:eastAsia="zh-CN"/>
        </w:rPr>
      </w:pPr>
      <w:r>
        <w:rPr>
          <w:rFonts w:eastAsiaTheme="minorEastAsia" w:hint="eastAsia"/>
          <w:b/>
          <w:i/>
          <w:kern w:val="2"/>
          <w:lang w:eastAsia="zh-CN"/>
        </w:rPr>
        <w:t>O</w:t>
      </w:r>
      <w:r>
        <w:rPr>
          <w:rFonts w:eastAsiaTheme="minorEastAsia"/>
          <w:b/>
          <w:i/>
          <w:kern w:val="2"/>
          <w:lang w:eastAsia="zh-CN"/>
        </w:rPr>
        <w:t xml:space="preserve">bservation 2: </w:t>
      </w:r>
      <w:r>
        <w:rPr>
          <w:rFonts w:eastAsiaTheme="minorEastAsia"/>
          <w:i/>
          <w:kern w:val="2"/>
          <w:lang w:eastAsia="zh-CN"/>
        </w:rPr>
        <w:t>NR supports scalable numerologies</w:t>
      </w:r>
      <w:r w:rsidR="00F76D2F">
        <w:rPr>
          <w:rFonts w:eastAsiaTheme="minorEastAsia"/>
          <w:i/>
          <w:kern w:val="2"/>
          <w:lang w:eastAsia="zh-CN"/>
        </w:rPr>
        <w:t>,</w:t>
      </w:r>
      <w:r>
        <w:rPr>
          <w:rFonts w:eastAsiaTheme="minorEastAsia"/>
          <w:i/>
          <w:kern w:val="2"/>
          <w:lang w:eastAsia="zh-CN"/>
        </w:rPr>
        <w:t xml:space="preserve"> and the channel bandwidth is up to 100M</w:t>
      </w:r>
      <w:r>
        <w:rPr>
          <w:rFonts w:eastAsiaTheme="minorEastAsia" w:hint="eastAsia"/>
          <w:i/>
          <w:kern w:val="2"/>
          <w:lang w:val="en-US" w:eastAsia="zh-CN"/>
        </w:rPr>
        <w:t>Hz</w:t>
      </w:r>
      <w:r>
        <w:rPr>
          <w:rFonts w:eastAsiaTheme="minorEastAsia"/>
          <w:i/>
          <w:kern w:val="2"/>
          <w:lang w:eastAsia="zh-CN"/>
        </w:rPr>
        <w:t xml:space="preserve"> for FR1 and 400M</w:t>
      </w:r>
      <w:r>
        <w:rPr>
          <w:rFonts w:eastAsiaTheme="minorEastAsia" w:hint="eastAsia"/>
          <w:i/>
          <w:kern w:val="2"/>
          <w:lang w:val="en-US" w:eastAsia="zh-CN"/>
        </w:rPr>
        <w:t>Hz</w:t>
      </w:r>
      <w:r>
        <w:rPr>
          <w:rFonts w:eastAsiaTheme="minorEastAsia"/>
          <w:i/>
          <w:kern w:val="2"/>
          <w:lang w:eastAsia="zh-CN"/>
        </w:rPr>
        <w:t xml:space="preserve"> for FR2-1.</w:t>
      </w:r>
    </w:p>
    <w:p w14:paraId="12B1B458" w14:textId="1848EDA1" w:rsidR="004A5AD6" w:rsidRDefault="000028BC">
      <w:pPr>
        <w:rPr>
          <w:i/>
          <w:lang w:val="en-US"/>
        </w:rPr>
      </w:pPr>
      <w:r>
        <w:rPr>
          <w:b/>
          <w:i/>
          <w:lang w:val="en-US"/>
        </w:rPr>
        <w:t>Proposal 1:</w:t>
      </w:r>
      <w:r>
        <w:rPr>
          <w:i/>
          <w:lang w:val="en-US"/>
        </w:rPr>
        <w:t xml:space="preserve"> The defined capabilities </w:t>
      </w:r>
      <w:r>
        <w:rPr>
          <w:rFonts w:hint="eastAsia"/>
          <w:i/>
          <w:lang w:val="en-US" w:eastAsia="zh-CN"/>
        </w:rPr>
        <w:t>o</w:t>
      </w:r>
      <w:r>
        <w:rPr>
          <w:i/>
          <w:lang w:val="en-US" w:eastAsia="zh-CN"/>
        </w:rPr>
        <w:t xml:space="preserve">f 6GR (e.g., TPR) </w:t>
      </w:r>
      <w:r>
        <w:rPr>
          <w:i/>
          <w:lang w:val="en-US"/>
        </w:rPr>
        <w:t>should be considered in numerology and frame structure, including at least latency, mobility and coverage.</w:t>
      </w:r>
    </w:p>
    <w:p w14:paraId="46603F21" w14:textId="5745A0E2" w:rsidR="004A5AD6" w:rsidRDefault="000028BC">
      <w:pPr>
        <w:rPr>
          <w:rFonts w:eastAsiaTheme="minorEastAsia"/>
          <w:i/>
          <w:kern w:val="2"/>
          <w:lang w:eastAsia="zh-CN"/>
        </w:rPr>
      </w:pPr>
      <w:r>
        <w:rPr>
          <w:rFonts w:eastAsiaTheme="minorEastAsia"/>
          <w:b/>
          <w:i/>
          <w:kern w:val="2"/>
          <w:lang w:eastAsia="zh-CN"/>
        </w:rPr>
        <w:t>Proposal 2:</w:t>
      </w:r>
      <w:r>
        <w:rPr>
          <w:rFonts w:eastAsiaTheme="minorEastAsia"/>
          <w:i/>
          <w:kern w:val="2"/>
          <w:lang w:eastAsia="zh-CN"/>
        </w:rPr>
        <w:t xml:space="preserve"> MRSS </w:t>
      </w:r>
      <w:r>
        <w:rPr>
          <w:rFonts w:eastAsiaTheme="minorEastAsia" w:hint="eastAsia"/>
          <w:i/>
          <w:kern w:val="2"/>
          <w:lang w:val="en-US" w:eastAsia="zh-CN"/>
        </w:rPr>
        <w:t xml:space="preserve">between 5G and 6G </w:t>
      </w:r>
      <w:r>
        <w:rPr>
          <w:rFonts w:eastAsiaTheme="minorEastAsia"/>
          <w:i/>
          <w:kern w:val="2"/>
          <w:lang w:eastAsia="zh-CN"/>
        </w:rPr>
        <w:t>should be considered in numerology design</w:t>
      </w:r>
      <w:r>
        <w:rPr>
          <w:rFonts w:eastAsiaTheme="minorEastAsia" w:hint="eastAsia"/>
          <w:i/>
          <w:kern w:val="2"/>
          <w:lang w:val="en-US" w:eastAsia="zh-CN"/>
        </w:rPr>
        <w:t>, e.g. compatible numerology</w:t>
      </w:r>
      <w:r>
        <w:rPr>
          <w:rFonts w:eastAsiaTheme="minorEastAsia"/>
          <w:i/>
          <w:kern w:val="2"/>
          <w:lang w:val="en-US" w:eastAsia="zh-CN"/>
        </w:rPr>
        <w:t>.</w:t>
      </w:r>
      <w:r>
        <w:rPr>
          <w:rFonts w:eastAsiaTheme="minorEastAsia"/>
          <w:i/>
          <w:kern w:val="2"/>
          <w:lang w:eastAsia="zh-CN"/>
        </w:rPr>
        <w:t xml:space="preserve"> </w:t>
      </w:r>
    </w:p>
    <w:p w14:paraId="7562A070" w14:textId="77777777" w:rsidR="004A5AD6" w:rsidRDefault="000028BC">
      <w:pPr>
        <w:rPr>
          <w:i/>
          <w:lang w:val="en-US" w:eastAsia="zh-CN"/>
        </w:rPr>
      </w:pPr>
      <w:r>
        <w:rPr>
          <w:b/>
          <w:i/>
          <w:lang w:val="en-US" w:eastAsia="zh-CN"/>
        </w:rPr>
        <w:t>Proposal 3:</w:t>
      </w:r>
      <w:r>
        <w:rPr>
          <w:i/>
          <w:lang w:val="en-US" w:eastAsia="zh-CN"/>
        </w:rPr>
        <w:t xml:space="preserve"> 6</w:t>
      </w:r>
      <w:r>
        <w:rPr>
          <w:rFonts w:hint="eastAsia"/>
          <w:i/>
          <w:lang w:val="en-US" w:eastAsia="zh-CN"/>
        </w:rPr>
        <w:t>G</w:t>
      </w:r>
      <w:r>
        <w:rPr>
          <w:i/>
          <w:lang w:val="en-US" w:eastAsia="zh-CN"/>
        </w:rPr>
        <w:t>R design should take the 5G SCS 2</w:t>
      </w:r>
      <w:r>
        <w:rPr>
          <w:i/>
          <w:vertAlign w:val="superscript"/>
          <w:lang w:val="en-US" w:eastAsia="zh-CN"/>
        </w:rPr>
        <w:t>n</w:t>
      </w:r>
      <w:r>
        <w:rPr>
          <w:i/>
          <w:lang w:val="en-US" w:eastAsia="zh-CN"/>
        </w:rPr>
        <w:t>*15 kHz as the benchmark.</w:t>
      </w:r>
    </w:p>
    <w:p w14:paraId="63B1E584" w14:textId="77777777" w:rsidR="004A5AD6" w:rsidRDefault="000028BC">
      <w:pPr>
        <w:rPr>
          <w:i/>
          <w:lang w:val="en-US" w:eastAsia="zh-CN"/>
        </w:rPr>
      </w:pPr>
      <w:r>
        <w:rPr>
          <w:b/>
          <w:i/>
          <w:lang w:val="en-US" w:eastAsia="zh-CN"/>
        </w:rPr>
        <w:t>Proposal 4:</w:t>
      </w:r>
      <w:r>
        <w:rPr>
          <w:i/>
          <w:lang w:val="en-US" w:eastAsia="zh-CN"/>
        </w:rPr>
        <w:t xml:space="preserve"> Normal CP should be the baseline for 6G.</w:t>
      </w:r>
    </w:p>
    <w:p w14:paraId="3ABEEA78" w14:textId="77777777" w:rsidR="004A5AD6" w:rsidRDefault="000028BC">
      <w:pPr>
        <w:rPr>
          <w:i/>
          <w:lang w:val="en-US" w:eastAsia="zh-CN"/>
        </w:rPr>
      </w:pPr>
      <w:r>
        <w:rPr>
          <w:b/>
          <w:i/>
          <w:lang w:val="en-US" w:eastAsia="zh-CN"/>
        </w:rPr>
        <w:t>Observation 3:</w:t>
      </w:r>
      <w:r>
        <w:rPr>
          <w:i/>
          <w:lang w:val="en-US" w:eastAsia="zh-CN"/>
        </w:rPr>
        <w:t xml:space="preserve"> Based on numerical analysis, compared with 30kHz SCS, transmission with 60kHz SCS causes more ISI due to transmission power leakage.</w:t>
      </w:r>
    </w:p>
    <w:p w14:paraId="4935DE8D" w14:textId="77777777" w:rsidR="004A5AD6" w:rsidRDefault="000028BC">
      <w:pPr>
        <w:pStyle w:val="af4"/>
        <w:numPr>
          <w:ilvl w:val="0"/>
          <w:numId w:val="12"/>
        </w:numPr>
        <w:rPr>
          <w:i/>
          <w:lang w:val="en-US" w:eastAsia="zh-CN"/>
        </w:rPr>
      </w:pPr>
      <w:r>
        <w:rPr>
          <w:i/>
          <w:lang w:val="en-US" w:eastAsia="zh-CN"/>
        </w:rPr>
        <w:t xml:space="preserve">2.45%, 9.4% and 18.73% transmission power of 60kHz SCS are leaked to the next OFDM symbol in terms of 300ns, 500ns and 1000ns delay spread, respectively. </w:t>
      </w:r>
    </w:p>
    <w:p w14:paraId="32A7A2B6" w14:textId="77777777" w:rsidR="00757082" w:rsidRDefault="000028BC">
      <w:pPr>
        <w:rPr>
          <w:i/>
          <w:lang w:val="en-US" w:eastAsia="zh-CN"/>
        </w:rPr>
      </w:pPr>
      <w:r>
        <w:rPr>
          <w:b/>
          <w:i/>
          <w:lang w:val="en-US" w:eastAsia="zh-CN"/>
        </w:rPr>
        <w:t>Observation 4:</w:t>
      </w:r>
      <w:r>
        <w:rPr>
          <w:i/>
          <w:lang w:val="en-US" w:eastAsia="zh-CN"/>
        </w:rPr>
        <w:t xml:space="preserve"> Based on the numerical analysis, </w:t>
      </w:r>
    </w:p>
    <w:p w14:paraId="6419F1A3" w14:textId="77777777" w:rsidR="004A5AD6" w:rsidRDefault="000028BC" w:rsidP="00757082">
      <w:pPr>
        <w:pStyle w:val="af4"/>
        <w:numPr>
          <w:ilvl w:val="0"/>
          <w:numId w:val="20"/>
        </w:numPr>
        <w:rPr>
          <w:i/>
          <w:lang w:val="en-US" w:eastAsia="zh-CN"/>
        </w:rPr>
      </w:pPr>
      <w:r w:rsidRPr="00874294">
        <w:rPr>
          <w:i/>
          <w:lang w:val="en-US" w:eastAsia="zh-CN"/>
        </w:rPr>
        <w:t>for delay spread in upper 6GHz, 30kHz SCS can handle it very well while 60kHz SCS is not adequate.</w:t>
      </w:r>
    </w:p>
    <w:p w14:paraId="5257EC08" w14:textId="77777777" w:rsidR="00757082" w:rsidRPr="00874294" w:rsidRDefault="00757082" w:rsidP="00874294">
      <w:pPr>
        <w:pStyle w:val="af4"/>
        <w:numPr>
          <w:ilvl w:val="0"/>
          <w:numId w:val="20"/>
        </w:numPr>
        <w:rPr>
          <w:i/>
          <w:lang w:val="en-US" w:eastAsia="zh-CN"/>
        </w:rPr>
      </w:pPr>
      <w:r w:rsidRPr="009B1605">
        <w:rPr>
          <w:i/>
          <w:lang w:val="en-US" w:eastAsia="zh-CN"/>
        </w:rPr>
        <w:t>30kHz SCS has a better coverage than 60kHz SCS</w:t>
      </w:r>
    </w:p>
    <w:p w14:paraId="1206C560" w14:textId="77777777" w:rsidR="004A5AD6" w:rsidRDefault="000028BC">
      <w:pPr>
        <w:rPr>
          <w:i/>
          <w:lang w:val="en-US" w:eastAsia="zh-CN"/>
        </w:rPr>
      </w:pPr>
      <w:r>
        <w:rPr>
          <w:b/>
          <w:i/>
          <w:lang w:val="en-US" w:eastAsia="zh-CN"/>
        </w:rPr>
        <w:t xml:space="preserve">Observation </w:t>
      </w:r>
      <w:r w:rsidR="00DB57E1">
        <w:rPr>
          <w:b/>
          <w:i/>
          <w:lang w:val="en-US" w:eastAsia="zh-CN"/>
        </w:rPr>
        <w:t>5</w:t>
      </w:r>
      <w:r>
        <w:rPr>
          <w:b/>
          <w:i/>
          <w:lang w:val="en-US" w:eastAsia="zh-CN"/>
        </w:rPr>
        <w:t>:</w:t>
      </w:r>
      <w:r>
        <w:rPr>
          <w:i/>
          <w:lang w:val="en-US" w:eastAsia="zh-CN"/>
        </w:rPr>
        <w:t xml:space="preserve"> Based on the simulation results, 30k</w:t>
      </w:r>
      <w:r>
        <w:rPr>
          <w:i/>
          <w:iCs/>
          <w:lang w:val="en-US" w:eastAsia="zh-CN"/>
        </w:rPr>
        <w:t xml:space="preserve">Hz </w:t>
      </w:r>
      <w:r>
        <w:rPr>
          <w:i/>
          <w:lang w:val="en-US" w:eastAsia="zh-CN"/>
        </w:rPr>
        <w:t>SCS has a better performance than 60k</w:t>
      </w:r>
      <w:r>
        <w:rPr>
          <w:i/>
          <w:iCs/>
          <w:lang w:val="en-US" w:eastAsia="zh-CN"/>
        </w:rPr>
        <w:t xml:space="preserve">Hz </w:t>
      </w:r>
      <w:r>
        <w:rPr>
          <w:i/>
          <w:lang w:val="en-US" w:eastAsia="zh-CN"/>
        </w:rPr>
        <w:t xml:space="preserve">SCS with about 1 dB gain. </w:t>
      </w:r>
    </w:p>
    <w:p w14:paraId="28CEBEE1" w14:textId="2539D399" w:rsidR="004A5AD6" w:rsidRDefault="000028BC">
      <w:pPr>
        <w:rPr>
          <w:i/>
          <w:lang w:val="en-US" w:eastAsia="zh-CN"/>
        </w:rPr>
      </w:pPr>
      <w:r>
        <w:rPr>
          <w:b/>
          <w:i/>
          <w:lang w:val="en-US" w:eastAsia="zh-CN"/>
        </w:rPr>
        <w:t>Proposal 5:</w:t>
      </w:r>
      <w:r>
        <w:rPr>
          <w:i/>
          <w:lang w:val="en-US" w:eastAsia="zh-CN"/>
        </w:rPr>
        <w:t xml:space="preserve"> Regarding SCS, </w:t>
      </w:r>
    </w:p>
    <w:p w14:paraId="1E7D90C3" w14:textId="77777777" w:rsidR="004A5AD6" w:rsidRDefault="000028BC">
      <w:pPr>
        <w:pStyle w:val="af4"/>
        <w:numPr>
          <w:ilvl w:val="0"/>
          <w:numId w:val="13"/>
        </w:numPr>
        <w:rPr>
          <w:i/>
          <w:lang w:val="en-US" w:eastAsia="zh-CN"/>
        </w:rPr>
      </w:pPr>
      <w:r>
        <w:rPr>
          <w:i/>
          <w:lang w:val="en-US" w:eastAsia="zh-CN"/>
        </w:rPr>
        <w:t>For sub-6GHz and FR</w:t>
      </w:r>
      <w:r w:rsidR="000D56B0">
        <w:rPr>
          <w:i/>
          <w:lang w:val="en-US" w:eastAsia="zh-CN"/>
        </w:rPr>
        <w:t xml:space="preserve"> 2-</w:t>
      </w:r>
      <w:r>
        <w:rPr>
          <w:i/>
          <w:lang w:val="en-US" w:eastAsia="zh-CN"/>
        </w:rPr>
        <w:t>1, the SCS defined in NR should be considered in 6G.</w:t>
      </w:r>
    </w:p>
    <w:p w14:paraId="52274635" w14:textId="77777777" w:rsidR="004A5AD6" w:rsidRDefault="000028BC">
      <w:pPr>
        <w:pStyle w:val="af4"/>
        <w:numPr>
          <w:ilvl w:val="0"/>
          <w:numId w:val="13"/>
        </w:numPr>
        <w:rPr>
          <w:i/>
          <w:lang w:val="en-US" w:eastAsia="zh-CN"/>
        </w:rPr>
      </w:pPr>
      <w:r>
        <w:rPr>
          <w:i/>
          <w:lang w:val="en-US" w:eastAsia="zh-CN"/>
        </w:rPr>
        <w:t xml:space="preserve">For </w:t>
      </w:r>
      <w:r w:rsidR="00F76D2F">
        <w:rPr>
          <w:i/>
          <w:lang w:val="en-US" w:eastAsia="zh-CN"/>
        </w:rPr>
        <w:t xml:space="preserve">frequency bands around 7GHz including </w:t>
      </w:r>
      <w:r>
        <w:rPr>
          <w:i/>
          <w:lang w:val="en-US" w:eastAsia="zh-CN"/>
        </w:rPr>
        <w:t>upper 6GHz, 30k</w:t>
      </w:r>
      <w:r>
        <w:rPr>
          <w:i/>
          <w:iCs/>
          <w:lang w:val="en-US" w:eastAsia="zh-CN"/>
        </w:rPr>
        <w:t>Hz</w:t>
      </w:r>
      <w:r>
        <w:rPr>
          <w:i/>
          <w:lang w:val="en-US" w:eastAsia="zh-CN"/>
        </w:rPr>
        <w:t xml:space="preserve"> SCS is adopted.</w:t>
      </w:r>
    </w:p>
    <w:p w14:paraId="47BD3007" w14:textId="77777777" w:rsidR="004A5AD6" w:rsidRDefault="000028BC">
      <w:pPr>
        <w:rPr>
          <w:i/>
          <w:lang w:eastAsia="zh-CN"/>
        </w:rPr>
      </w:pPr>
      <w:r>
        <w:rPr>
          <w:b/>
          <w:i/>
          <w:lang w:eastAsia="zh-CN"/>
        </w:rPr>
        <w:t>Proposal 6:</w:t>
      </w:r>
      <w:r>
        <w:rPr>
          <w:i/>
          <w:lang w:eastAsia="zh-CN"/>
        </w:rPr>
        <w:t xml:space="preserve"> 6G should support a larger maximum channel bandwidth.</w:t>
      </w:r>
    </w:p>
    <w:p w14:paraId="3FE84F0A" w14:textId="77777777" w:rsidR="004A5AD6" w:rsidRDefault="000028BC">
      <w:pPr>
        <w:pStyle w:val="af4"/>
        <w:numPr>
          <w:ilvl w:val="0"/>
          <w:numId w:val="15"/>
        </w:numPr>
        <w:rPr>
          <w:i/>
          <w:lang w:val="en-US" w:eastAsia="zh-CN"/>
        </w:rPr>
      </w:pPr>
      <w:r>
        <w:rPr>
          <w:i/>
          <w:lang w:val="en-US" w:eastAsia="zh-CN"/>
        </w:rPr>
        <w:t>400MHz for upper 6GHz</w:t>
      </w:r>
    </w:p>
    <w:p w14:paraId="4E2D0BF2" w14:textId="77777777" w:rsidR="004A5AD6" w:rsidRDefault="000028BC">
      <w:pPr>
        <w:pStyle w:val="af4"/>
        <w:numPr>
          <w:ilvl w:val="0"/>
          <w:numId w:val="15"/>
        </w:numPr>
        <w:rPr>
          <w:i/>
          <w:lang w:val="en-US" w:eastAsia="zh-CN"/>
        </w:rPr>
      </w:pPr>
      <w:r>
        <w:rPr>
          <w:i/>
          <w:lang w:val="en-US" w:eastAsia="zh-CN"/>
        </w:rPr>
        <w:t>100MHz and 200MHz for sub-6GHz</w:t>
      </w:r>
    </w:p>
    <w:p w14:paraId="31303089" w14:textId="77777777" w:rsidR="004A5AD6" w:rsidRDefault="000028BC">
      <w:pPr>
        <w:pStyle w:val="af4"/>
        <w:numPr>
          <w:ilvl w:val="0"/>
          <w:numId w:val="15"/>
        </w:numPr>
        <w:rPr>
          <w:i/>
          <w:lang w:val="en-US" w:eastAsia="zh-CN"/>
        </w:rPr>
      </w:pPr>
      <w:r>
        <w:rPr>
          <w:i/>
          <w:lang w:val="en-US" w:eastAsia="zh-CN"/>
        </w:rPr>
        <w:t>400MHz and 800MHz for FR</w:t>
      </w:r>
      <w:r w:rsidR="000D56B0">
        <w:rPr>
          <w:i/>
          <w:lang w:val="en-US" w:eastAsia="zh-CN"/>
        </w:rPr>
        <w:t xml:space="preserve"> 2</w:t>
      </w:r>
      <w:r>
        <w:rPr>
          <w:i/>
          <w:lang w:val="en-US" w:eastAsia="zh-CN"/>
        </w:rPr>
        <w:t>-1.</w:t>
      </w:r>
    </w:p>
    <w:p w14:paraId="20C2C7A5" w14:textId="367751B9" w:rsidR="004A5AD6" w:rsidRDefault="000028BC">
      <w:pPr>
        <w:rPr>
          <w:i/>
          <w:lang w:val="en-US" w:eastAsia="zh-CN"/>
        </w:rPr>
      </w:pPr>
      <w:r>
        <w:rPr>
          <w:b/>
          <w:i/>
          <w:lang w:val="en-US" w:eastAsia="zh-CN"/>
        </w:rPr>
        <w:t>Proposal 7:</w:t>
      </w:r>
      <w:r>
        <w:rPr>
          <w:i/>
          <w:lang w:val="en-US" w:eastAsia="zh-CN"/>
        </w:rPr>
        <w:t xml:space="preserve"> The following numerology and maximum channel bandwidth should be considered in 6G</w:t>
      </w:r>
    </w:p>
    <w:tbl>
      <w:tblPr>
        <w:tblStyle w:val="af0"/>
        <w:tblW w:w="0" w:type="auto"/>
        <w:tblLook w:val="04A0" w:firstRow="1" w:lastRow="0" w:firstColumn="1" w:lastColumn="0" w:noHBand="0" w:noVBand="1"/>
      </w:tblPr>
      <w:tblGrid>
        <w:gridCol w:w="2151"/>
        <w:gridCol w:w="1119"/>
        <w:gridCol w:w="1120"/>
        <w:gridCol w:w="2976"/>
        <w:gridCol w:w="1131"/>
        <w:gridCol w:w="1132"/>
      </w:tblGrid>
      <w:tr w:rsidR="004A5AD6" w14:paraId="3A8DCFDF" w14:textId="77777777">
        <w:tc>
          <w:tcPr>
            <w:tcW w:w="2151" w:type="dxa"/>
          </w:tcPr>
          <w:p w14:paraId="6B71D08B" w14:textId="77777777" w:rsidR="004A5AD6" w:rsidRDefault="004A5AD6">
            <w:pPr>
              <w:spacing w:after="0"/>
              <w:rPr>
                <w:lang w:val="en-US" w:eastAsia="zh-CN"/>
              </w:rPr>
            </w:pPr>
          </w:p>
        </w:tc>
        <w:tc>
          <w:tcPr>
            <w:tcW w:w="2239" w:type="dxa"/>
            <w:gridSpan w:val="2"/>
          </w:tcPr>
          <w:p w14:paraId="085A48E7" w14:textId="77777777" w:rsidR="004A5AD6" w:rsidRDefault="000028BC">
            <w:pPr>
              <w:spacing w:after="0"/>
              <w:jc w:val="center"/>
              <w:rPr>
                <w:lang w:val="en-US" w:eastAsia="zh-CN"/>
              </w:rPr>
            </w:pPr>
            <w:r>
              <w:rPr>
                <w:rFonts w:hint="eastAsia"/>
                <w:lang w:val="en-US" w:eastAsia="zh-CN"/>
              </w:rPr>
              <w:t>S</w:t>
            </w:r>
            <w:r>
              <w:rPr>
                <w:lang w:val="en-US" w:eastAsia="zh-CN"/>
              </w:rPr>
              <w:t>ub 6GHz</w:t>
            </w:r>
          </w:p>
        </w:tc>
        <w:tc>
          <w:tcPr>
            <w:tcW w:w="2976" w:type="dxa"/>
          </w:tcPr>
          <w:p w14:paraId="0AAB88AF" w14:textId="77777777" w:rsidR="004A5AD6" w:rsidRDefault="000028BC">
            <w:pPr>
              <w:spacing w:after="0"/>
              <w:jc w:val="center"/>
              <w:rPr>
                <w:lang w:val="en-US" w:eastAsia="zh-CN"/>
              </w:rPr>
            </w:pPr>
            <w:r>
              <w:rPr>
                <w:lang w:val="en-US" w:eastAsia="zh-CN"/>
              </w:rPr>
              <w:t>~</w:t>
            </w:r>
            <w:r>
              <w:rPr>
                <w:rFonts w:hint="eastAsia"/>
                <w:lang w:val="en-US" w:eastAsia="zh-CN"/>
              </w:rPr>
              <w:t>7</w:t>
            </w:r>
            <w:r>
              <w:rPr>
                <w:lang w:val="en-US" w:eastAsia="zh-CN"/>
              </w:rPr>
              <w:t>GHz (including upper 6GHz)</w:t>
            </w:r>
          </w:p>
        </w:tc>
        <w:tc>
          <w:tcPr>
            <w:tcW w:w="2263" w:type="dxa"/>
            <w:gridSpan w:val="2"/>
          </w:tcPr>
          <w:p w14:paraId="71A74EFA" w14:textId="77777777" w:rsidR="004A5AD6" w:rsidRDefault="000028BC">
            <w:pPr>
              <w:spacing w:after="0"/>
              <w:jc w:val="center"/>
              <w:rPr>
                <w:lang w:val="en-US" w:eastAsia="zh-CN"/>
              </w:rPr>
            </w:pPr>
            <w:r>
              <w:rPr>
                <w:rFonts w:hint="eastAsia"/>
                <w:lang w:val="en-US" w:eastAsia="zh-CN"/>
              </w:rPr>
              <w:t>F</w:t>
            </w:r>
            <w:r>
              <w:rPr>
                <w:lang w:val="en-US" w:eastAsia="zh-CN"/>
              </w:rPr>
              <w:t>R 2-1</w:t>
            </w:r>
          </w:p>
        </w:tc>
      </w:tr>
      <w:tr w:rsidR="004A5AD6" w14:paraId="73D1FE39" w14:textId="77777777">
        <w:tc>
          <w:tcPr>
            <w:tcW w:w="2151" w:type="dxa"/>
          </w:tcPr>
          <w:p w14:paraId="6D6C6C02" w14:textId="77777777" w:rsidR="004A5AD6" w:rsidRDefault="000028BC">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Maximum CBW (MHz)</w:t>
            </w:r>
          </w:p>
        </w:tc>
        <w:tc>
          <w:tcPr>
            <w:tcW w:w="1119" w:type="dxa"/>
          </w:tcPr>
          <w:p w14:paraId="73788C4C" w14:textId="77777777" w:rsidR="004A5AD6" w:rsidRDefault="000028BC">
            <w:pPr>
              <w:spacing w:after="0"/>
              <w:rPr>
                <w:lang w:val="en-US" w:eastAsia="zh-CN"/>
              </w:rPr>
            </w:pPr>
            <w:r>
              <w:rPr>
                <w:rFonts w:hint="eastAsia"/>
                <w:lang w:val="en-US" w:eastAsia="zh-CN"/>
              </w:rPr>
              <w:t>1</w:t>
            </w:r>
            <w:r>
              <w:rPr>
                <w:lang w:val="en-US" w:eastAsia="zh-CN"/>
              </w:rPr>
              <w:t>00</w:t>
            </w:r>
          </w:p>
        </w:tc>
        <w:tc>
          <w:tcPr>
            <w:tcW w:w="1120" w:type="dxa"/>
          </w:tcPr>
          <w:p w14:paraId="72AB3E4F" w14:textId="77777777" w:rsidR="004A5AD6" w:rsidRDefault="000028BC">
            <w:pPr>
              <w:spacing w:after="0"/>
              <w:rPr>
                <w:lang w:val="en-US" w:eastAsia="zh-CN"/>
              </w:rPr>
            </w:pPr>
            <w:r>
              <w:rPr>
                <w:rFonts w:hint="eastAsia"/>
                <w:lang w:val="en-US" w:eastAsia="zh-CN"/>
              </w:rPr>
              <w:t>2</w:t>
            </w:r>
            <w:r>
              <w:rPr>
                <w:lang w:val="en-US" w:eastAsia="zh-CN"/>
              </w:rPr>
              <w:t>00</w:t>
            </w:r>
          </w:p>
        </w:tc>
        <w:tc>
          <w:tcPr>
            <w:tcW w:w="2976" w:type="dxa"/>
          </w:tcPr>
          <w:p w14:paraId="2E8262E6" w14:textId="77777777" w:rsidR="004A5AD6" w:rsidRDefault="000028BC">
            <w:pPr>
              <w:spacing w:after="0"/>
              <w:rPr>
                <w:lang w:val="en-US" w:eastAsia="zh-CN"/>
              </w:rPr>
            </w:pPr>
            <w:r>
              <w:rPr>
                <w:rFonts w:hint="eastAsia"/>
                <w:lang w:val="en-US" w:eastAsia="zh-CN"/>
              </w:rPr>
              <w:t>4</w:t>
            </w:r>
            <w:r>
              <w:rPr>
                <w:lang w:val="en-US" w:eastAsia="zh-CN"/>
              </w:rPr>
              <w:t>00</w:t>
            </w:r>
          </w:p>
        </w:tc>
        <w:tc>
          <w:tcPr>
            <w:tcW w:w="1131" w:type="dxa"/>
          </w:tcPr>
          <w:p w14:paraId="5B18D151" w14:textId="77777777" w:rsidR="004A5AD6" w:rsidRDefault="000028BC">
            <w:pPr>
              <w:spacing w:after="0"/>
              <w:rPr>
                <w:lang w:val="en-US" w:eastAsia="zh-CN"/>
              </w:rPr>
            </w:pPr>
            <w:r>
              <w:rPr>
                <w:rFonts w:hint="eastAsia"/>
                <w:lang w:val="en-US" w:eastAsia="zh-CN"/>
              </w:rPr>
              <w:t>4</w:t>
            </w:r>
            <w:r>
              <w:rPr>
                <w:lang w:val="en-US" w:eastAsia="zh-CN"/>
              </w:rPr>
              <w:t>00</w:t>
            </w:r>
          </w:p>
        </w:tc>
        <w:tc>
          <w:tcPr>
            <w:tcW w:w="1132" w:type="dxa"/>
          </w:tcPr>
          <w:p w14:paraId="6223005E" w14:textId="77777777" w:rsidR="004A5AD6" w:rsidRDefault="000028BC">
            <w:pPr>
              <w:spacing w:after="0"/>
              <w:rPr>
                <w:lang w:val="en-US" w:eastAsia="zh-CN"/>
              </w:rPr>
            </w:pPr>
            <w:r>
              <w:rPr>
                <w:rFonts w:hint="eastAsia"/>
                <w:lang w:val="en-US" w:eastAsia="zh-CN"/>
              </w:rPr>
              <w:t>8</w:t>
            </w:r>
            <w:r>
              <w:rPr>
                <w:lang w:val="en-US" w:eastAsia="zh-CN"/>
              </w:rPr>
              <w:t>00</w:t>
            </w:r>
          </w:p>
        </w:tc>
      </w:tr>
      <w:tr w:rsidR="004A5AD6" w14:paraId="5C5A478C" w14:textId="77777777">
        <w:tc>
          <w:tcPr>
            <w:tcW w:w="2151" w:type="dxa"/>
          </w:tcPr>
          <w:p w14:paraId="5A12B602" w14:textId="77777777" w:rsidR="004A5AD6" w:rsidRDefault="000028BC">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lastRenderedPageBreak/>
              <w:t>SCS (kHz)</w:t>
            </w:r>
          </w:p>
        </w:tc>
        <w:tc>
          <w:tcPr>
            <w:tcW w:w="1119" w:type="dxa"/>
          </w:tcPr>
          <w:p w14:paraId="1ADD5ABF" w14:textId="77777777" w:rsidR="004A5AD6" w:rsidRDefault="000028BC">
            <w:pPr>
              <w:spacing w:after="0"/>
              <w:rPr>
                <w:lang w:val="en-US" w:eastAsia="zh-CN"/>
              </w:rPr>
            </w:pPr>
            <w:r>
              <w:rPr>
                <w:rFonts w:hint="eastAsia"/>
                <w:lang w:val="en-US" w:eastAsia="zh-CN"/>
              </w:rPr>
              <w:t>1</w:t>
            </w:r>
            <w:r>
              <w:rPr>
                <w:lang w:val="en-US" w:eastAsia="zh-CN"/>
              </w:rPr>
              <w:t>5</w:t>
            </w:r>
          </w:p>
        </w:tc>
        <w:tc>
          <w:tcPr>
            <w:tcW w:w="1120" w:type="dxa"/>
          </w:tcPr>
          <w:p w14:paraId="38EF1A11" w14:textId="77777777" w:rsidR="004A5AD6" w:rsidRDefault="000028BC">
            <w:pPr>
              <w:spacing w:after="0"/>
              <w:rPr>
                <w:lang w:val="en-US" w:eastAsia="zh-CN"/>
              </w:rPr>
            </w:pPr>
            <w:r>
              <w:rPr>
                <w:rFonts w:hint="eastAsia"/>
                <w:lang w:val="en-US" w:eastAsia="zh-CN"/>
              </w:rPr>
              <w:t>3</w:t>
            </w:r>
            <w:r>
              <w:rPr>
                <w:lang w:val="en-US" w:eastAsia="zh-CN"/>
              </w:rPr>
              <w:t>0</w:t>
            </w:r>
          </w:p>
        </w:tc>
        <w:tc>
          <w:tcPr>
            <w:tcW w:w="2976" w:type="dxa"/>
          </w:tcPr>
          <w:p w14:paraId="47C7DF5C" w14:textId="77777777" w:rsidR="004A5AD6" w:rsidRDefault="000028BC">
            <w:pPr>
              <w:spacing w:after="0"/>
              <w:rPr>
                <w:lang w:val="en-US" w:eastAsia="zh-CN"/>
              </w:rPr>
            </w:pPr>
            <w:r>
              <w:rPr>
                <w:rFonts w:hint="eastAsia"/>
                <w:lang w:val="en-US" w:eastAsia="zh-CN"/>
              </w:rPr>
              <w:t>3</w:t>
            </w:r>
            <w:r>
              <w:rPr>
                <w:lang w:val="en-US" w:eastAsia="zh-CN"/>
              </w:rPr>
              <w:t>0</w:t>
            </w:r>
          </w:p>
        </w:tc>
        <w:tc>
          <w:tcPr>
            <w:tcW w:w="1131" w:type="dxa"/>
          </w:tcPr>
          <w:p w14:paraId="59D09673" w14:textId="77777777" w:rsidR="004A5AD6" w:rsidRDefault="000028BC">
            <w:pPr>
              <w:spacing w:after="0"/>
              <w:rPr>
                <w:lang w:val="en-US" w:eastAsia="zh-CN"/>
              </w:rPr>
            </w:pPr>
            <w:r>
              <w:rPr>
                <w:rFonts w:hint="eastAsia"/>
                <w:lang w:val="en-US" w:eastAsia="zh-CN"/>
              </w:rPr>
              <w:t>6</w:t>
            </w:r>
            <w:r>
              <w:rPr>
                <w:lang w:val="en-US" w:eastAsia="zh-CN"/>
              </w:rPr>
              <w:t>0</w:t>
            </w:r>
          </w:p>
        </w:tc>
        <w:tc>
          <w:tcPr>
            <w:tcW w:w="1132" w:type="dxa"/>
          </w:tcPr>
          <w:p w14:paraId="3228A54D" w14:textId="77777777" w:rsidR="004A5AD6" w:rsidRDefault="000028BC">
            <w:pPr>
              <w:spacing w:after="0"/>
              <w:rPr>
                <w:lang w:val="en-US" w:eastAsia="zh-CN"/>
              </w:rPr>
            </w:pPr>
            <w:r>
              <w:rPr>
                <w:rFonts w:hint="eastAsia"/>
                <w:lang w:val="en-US" w:eastAsia="zh-CN"/>
              </w:rPr>
              <w:t>1</w:t>
            </w:r>
            <w:r>
              <w:rPr>
                <w:lang w:val="en-US" w:eastAsia="zh-CN"/>
              </w:rPr>
              <w:t>20</w:t>
            </w:r>
          </w:p>
        </w:tc>
      </w:tr>
      <w:tr w:rsidR="004A5AD6" w14:paraId="1FAEC315" w14:textId="77777777">
        <w:trPr>
          <w:trHeight w:val="50"/>
        </w:trPr>
        <w:tc>
          <w:tcPr>
            <w:tcW w:w="2151" w:type="dxa"/>
          </w:tcPr>
          <w:p w14:paraId="0E77B821" w14:textId="77777777" w:rsidR="004A5AD6" w:rsidRDefault="000028BC">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FFT size</w:t>
            </w:r>
          </w:p>
        </w:tc>
        <w:tc>
          <w:tcPr>
            <w:tcW w:w="1119" w:type="dxa"/>
          </w:tcPr>
          <w:p w14:paraId="21DF7D8B" w14:textId="77777777" w:rsidR="004A5AD6" w:rsidRDefault="000028BC">
            <w:pPr>
              <w:spacing w:after="0"/>
              <w:rPr>
                <w:lang w:val="en-US" w:eastAsia="zh-CN"/>
              </w:rPr>
            </w:pPr>
            <w:r>
              <w:rPr>
                <w:rFonts w:hint="eastAsia"/>
                <w:lang w:val="en-US" w:eastAsia="zh-CN"/>
              </w:rPr>
              <w:t>8</w:t>
            </w:r>
            <w:r>
              <w:rPr>
                <w:lang w:val="en-US" w:eastAsia="zh-CN"/>
              </w:rPr>
              <w:t>k</w:t>
            </w:r>
          </w:p>
        </w:tc>
        <w:tc>
          <w:tcPr>
            <w:tcW w:w="1120" w:type="dxa"/>
          </w:tcPr>
          <w:p w14:paraId="15DFEFC7" w14:textId="77777777" w:rsidR="004A5AD6" w:rsidRDefault="000028BC">
            <w:pPr>
              <w:spacing w:after="0"/>
              <w:rPr>
                <w:lang w:val="en-US" w:eastAsia="zh-CN"/>
              </w:rPr>
            </w:pPr>
            <w:r>
              <w:rPr>
                <w:rFonts w:hint="eastAsia"/>
                <w:lang w:val="en-US" w:eastAsia="zh-CN"/>
              </w:rPr>
              <w:t>8</w:t>
            </w:r>
            <w:r>
              <w:rPr>
                <w:lang w:val="en-US" w:eastAsia="zh-CN"/>
              </w:rPr>
              <w:t>k</w:t>
            </w:r>
          </w:p>
        </w:tc>
        <w:tc>
          <w:tcPr>
            <w:tcW w:w="2976" w:type="dxa"/>
          </w:tcPr>
          <w:p w14:paraId="4AFE5433" w14:textId="77777777" w:rsidR="004A5AD6" w:rsidRDefault="000028BC">
            <w:pPr>
              <w:spacing w:after="0"/>
              <w:rPr>
                <w:lang w:val="en-US" w:eastAsia="zh-CN"/>
              </w:rPr>
            </w:pPr>
            <w:r>
              <w:rPr>
                <w:rFonts w:hint="eastAsia"/>
                <w:lang w:val="en-US" w:eastAsia="zh-CN"/>
              </w:rPr>
              <w:t>1</w:t>
            </w:r>
            <w:r>
              <w:rPr>
                <w:lang w:val="en-US" w:eastAsia="zh-CN"/>
              </w:rPr>
              <w:t>6k</w:t>
            </w:r>
          </w:p>
        </w:tc>
        <w:tc>
          <w:tcPr>
            <w:tcW w:w="1131" w:type="dxa"/>
          </w:tcPr>
          <w:p w14:paraId="19F0F721" w14:textId="77777777" w:rsidR="004A5AD6" w:rsidRDefault="000028BC">
            <w:pPr>
              <w:spacing w:after="0"/>
              <w:rPr>
                <w:lang w:val="en-US" w:eastAsia="zh-CN"/>
              </w:rPr>
            </w:pPr>
            <w:r>
              <w:rPr>
                <w:rFonts w:hint="eastAsia"/>
                <w:lang w:val="en-US" w:eastAsia="zh-CN"/>
              </w:rPr>
              <w:t>8</w:t>
            </w:r>
            <w:r>
              <w:rPr>
                <w:lang w:val="en-US" w:eastAsia="zh-CN"/>
              </w:rPr>
              <w:t>k</w:t>
            </w:r>
          </w:p>
        </w:tc>
        <w:tc>
          <w:tcPr>
            <w:tcW w:w="1132" w:type="dxa"/>
          </w:tcPr>
          <w:p w14:paraId="4C457538" w14:textId="77777777" w:rsidR="004A5AD6" w:rsidRDefault="000028BC">
            <w:pPr>
              <w:spacing w:after="0"/>
              <w:rPr>
                <w:lang w:val="en-US" w:eastAsia="zh-CN"/>
              </w:rPr>
            </w:pPr>
            <w:r>
              <w:rPr>
                <w:rFonts w:hint="eastAsia"/>
                <w:lang w:val="en-US" w:eastAsia="zh-CN"/>
              </w:rPr>
              <w:t>8</w:t>
            </w:r>
            <w:r>
              <w:rPr>
                <w:lang w:val="en-US" w:eastAsia="zh-CN"/>
              </w:rPr>
              <w:t>k</w:t>
            </w:r>
          </w:p>
        </w:tc>
      </w:tr>
    </w:tbl>
    <w:p w14:paraId="0E7EB906" w14:textId="77777777" w:rsidR="004A5AD6" w:rsidRDefault="004A5AD6">
      <w:pPr>
        <w:rPr>
          <w:lang w:val="en-US" w:eastAsia="zh-CN"/>
        </w:rPr>
      </w:pPr>
    </w:p>
    <w:p w14:paraId="2E8CDE18" w14:textId="77777777" w:rsidR="004A5AD6" w:rsidRDefault="000028BC">
      <w:pPr>
        <w:jc w:val="center"/>
        <w:rPr>
          <w:b/>
        </w:rPr>
      </w:pPr>
      <w:r>
        <w:rPr>
          <w:b/>
        </w:rPr>
        <w:t>Frame structure</w:t>
      </w:r>
    </w:p>
    <w:p w14:paraId="6D30FA0F" w14:textId="77777777" w:rsidR="004A5AD6" w:rsidRDefault="000028BC">
      <w:pPr>
        <w:rPr>
          <w:i/>
          <w:lang w:val="en-US" w:eastAsia="zh-CN"/>
        </w:rPr>
      </w:pPr>
      <w:r>
        <w:rPr>
          <w:b/>
          <w:i/>
          <w:lang w:val="en-US" w:eastAsia="zh-CN"/>
        </w:rPr>
        <w:t xml:space="preserve">Observation </w:t>
      </w:r>
      <w:r w:rsidR="00DB57E1">
        <w:rPr>
          <w:b/>
          <w:i/>
          <w:lang w:val="en-US" w:eastAsia="zh-CN"/>
        </w:rPr>
        <w:t>6</w:t>
      </w:r>
      <w:r>
        <w:rPr>
          <w:b/>
          <w:i/>
          <w:lang w:val="en-US" w:eastAsia="zh-CN"/>
        </w:rPr>
        <w:t>:</w:t>
      </w:r>
      <w:r>
        <w:rPr>
          <w:i/>
          <w:lang w:val="en-US" w:eastAsia="zh-CN"/>
        </w:rPr>
        <w:t xml:space="preserve"> NR supports a pretty flexible TDD configuration.</w:t>
      </w:r>
    </w:p>
    <w:p w14:paraId="0AF60C43" w14:textId="77777777" w:rsidR="004A5AD6" w:rsidRDefault="000028BC">
      <w:r>
        <w:rPr>
          <w:b/>
          <w:i/>
          <w:lang w:val="en-US" w:eastAsia="zh-CN"/>
        </w:rPr>
        <w:t>Proposal 8:</w:t>
      </w:r>
      <w:r>
        <w:rPr>
          <w:i/>
          <w:lang w:val="en-US" w:eastAsia="zh-CN"/>
        </w:rPr>
        <w:t xml:space="preserve"> NR frame structure design should be the starting point for 6G.</w:t>
      </w:r>
    </w:p>
    <w:p w14:paraId="1C410EBB" w14:textId="1A870871" w:rsidR="004A5AD6" w:rsidRDefault="000028BC">
      <w:pPr>
        <w:rPr>
          <w:i/>
          <w:lang w:val="en-US"/>
        </w:rPr>
      </w:pPr>
      <w:r>
        <w:rPr>
          <w:b/>
          <w:i/>
          <w:lang w:val="en-US"/>
        </w:rPr>
        <w:t>Proposal 9:</w:t>
      </w:r>
      <w:r>
        <w:rPr>
          <w:i/>
          <w:lang w:val="en-US"/>
        </w:rPr>
        <w:t xml:space="preserve"> The native SBFD should be considered in frame structure design from day1. </w:t>
      </w:r>
    </w:p>
    <w:p w14:paraId="06DECBBE" w14:textId="495B8F8C" w:rsidR="004A5AD6" w:rsidRDefault="000028BC">
      <w:pPr>
        <w:rPr>
          <w:i/>
        </w:rPr>
      </w:pPr>
      <w:r>
        <w:rPr>
          <w:b/>
          <w:i/>
        </w:rPr>
        <w:t>Proposal 10:</w:t>
      </w:r>
      <w:r>
        <w:rPr>
          <w:i/>
        </w:rPr>
        <w:t xml:space="preserve"> ISAC should be </w:t>
      </w:r>
      <w:r>
        <w:rPr>
          <w:i/>
          <w:lang w:val="en-US"/>
        </w:rPr>
        <w:t>be considered in frame structure design.</w:t>
      </w:r>
    </w:p>
    <w:p w14:paraId="2C3AE728" w14:textId="77777777" w:rsidR="004A5AD6" w:rsidRDefault="000028BC">
      <w:pPr>
        <w:rPr>
          <w:i/>
        </w:rPr>
      </w:pPr>
      <w:r>
        <w:rPr>
          <w:b/>
          <w:i/>
        </w:rPr>
        <w:t>Proposal 11:</w:t>
      </w:r>
      <w:r>
        <w:rPr>
          <w:i/>
        </w:rPr>
        <w:t xml:space="preserve"> RAN1 considers the following enhancement for frame structure in 6GR.</w:t>
      </w:r>
    </w:p>
    <w:p w14:paraId="6AC2A6AC" w14:textId="77777777" w:rsidR="004A5AD6" w:rsidRDefault="000028BC">
      <w:pPr>
        <w:pStyle w:val="af4"/>
        <w:numPr>
          <w:ilvl w:val="0"/>
          <w:numId w:val="18"/>
        </w:numPr>
        <w:rPr>
          <w:i/>
        </w:rPr>
      </w:pPr>
      <w:proofErr w:type="spellStart"/>
      <w:r>
        <w:rPr>
          <w:i/>
        </w:rPr>
        <w:t>Subband</w:t>
      </w:r>
      <w:proofErr w:type="spellEnd"/>
      <w:r>
        <w:rPr>
          <w:i/>
        </w:rPr>
        <w:t xml:space="preserve"> based frame structure configuration</w:t>
      </w:r>
    </w:p>
    <w:p w14:paraId="4880F6B7" w14:textId="77777777" w:rsidR="004A5AD6" w:rsidRDefault="000028BC">
      <w:pPr>
        <w:pStyle w:val="af4"/>
        <w:numPr>
          <w:ilvl w:val="0"/>
          <w:numId w:val="18"/>
        </w:numPr>
        <w:rPr>
          <w:i/>
        </w:rPr>
      </w:pPr>
      <w:r>
        <w:rPr>
          <w:i/>
        </w:rPr>
        <w:t xml:space="preserve">A new symbol type for SBFD </w:t>
      </w:r>
    </w:p>
    <w:p w14:paraId="1685A958" w14:textId="589EC60C" w:rsidR="004A5AD6" w:rsidRDefault="000028BC">
      <w:pPr>
        <w:rPr>
          <w:i/>
        </w:rPr>
      </w:pPr>
      <w:r>
        <w:rPr>
          <w:b/>
          <w:i/>
        </w:rPr>
        <w:t>Proposal 12:</w:t>
      </w:r>
      <w:r>
        <w:rPr>
          <w:i/>
        </w:rPr>
        <w:t xml:space="preserve"> </w:t>
      </w:r>
      <w:r w:rsidR="00F76D2F">
        <w:rPr>
          <w:i/>
        </w:rPr>
        <w:t xml:space="preserve">Time domain resources e.g. </w:t>
      </w:r>
      <w:r>
        <w:rPr>
          <w:i/>
        </w:rPr>
        <w:t xml:space="preserve"> symbols or slots configured only for ISAC should be considered in 6G.</w:t>
      </w:r>
    </w:p>
    <w:p w14:paraId="20BE46CC" w14:textId="77777777" w:rsidR="004A5AD6" w:rsidRDefault="004A5AD6"/>
    <w:p w14:paraId="3EAED1EE" w14:textId="77777777" w:rsidR="004A5AD6" w:rsidRDefault="000028BC">
      <w:pPr>
        <w:pStyle w:val="1"/>
        <w:rPr>
          <w:rFonts w:cs="Arial"/>
          <w:b/>
        </w:rPr>
      </w:pPr>
      <w:r>
        <w:t>References</w:t>
      </w:r>
    </w:p>
    <w:p w14:paraId="53B87EC9" w14:textId="77777777" w:rsidR="004A5AD6" w:rsidRDefault="000028BC">
      <w:pPr>
        <w:pStyle w:val="References"/>
      </w:pPr>
      <w:r>
        <w:t>3GPP RAN#108, RP-251881, New SID: Study on 6G Radio</w:t>
      </w:r>
    </w:p>
    <w:p w14:paraId="67E4D15D" w14:textId="77777777" w:rsidR="004A5AD6" w:rsidRDefault="000028BC">
      <w:pPr>
        <w:pStyle w:val="References"/>
      </w:pPr>
      <w:r>
        <w:rPr>
          <w:rFonts w:hint="eastAsia"/>
        </w:rPr>
        <w:t>3</w:t>
      </w:r>
      <w:r>
        <w:t>GPP TR38.858, Study on evolution of NR duplex operation</w:t>
      </w:r>
    </w:p>
    <w:p w14:paraId="5040CFA6" w14:textId="77777777" w:rsidR="004A5AD6" w:rsidRDefault="000028BC">
      <w:pPr>
        <w:spacing w:after="0"/>
        <w:jc w:val="left"/>
      </w:pPr>
      <w:r>
        <w:br w:type="page"/>
      </w:r>
    </w:p>
    <w:p w14:paraId="616AFE9A" w14:textId="77777777" w:rsidR="004A5AD6" w:rsidRDefault="000028BC">
      <w:pPr>
        <w:pStyle w:val="1"/>
      </w:pPr>
      <w:r>
        <w:rPr>
          <w:rFonts w:hint="eastAsia"/>
        </w:rPr>
        <w:lastRenderedPageBreak/>
        <w:t>A</w:t>
      </w:r>
      <w:r>
        <w:t>ppendix</w:t>
      </w:r>
    </w:p>
    <w:p w14:paraId="60B637FB" w14:textId="77777777" w:rsidR="004A5AD6" w:rsidRDefault="000028BC">
      <w:r>
        <w:t xml:space="preserve">The LLS assumptions for PDSCH is shown in Table 7. </w:t>
      </w:r>
    </w:p>
    <w:p w14:paraId="498E7073" w14:textId="77777777" w:rsidR="004A5AD6" w:rsidRDefault="000028BC">
      <w:pPr>
        <w:jc w:val="center"/>
      </w:pPr>
      <w:r>
        <w:t>Table 7 Simulation assumptions</w:t>
      </w:r>
    </w:p>
    <w:tbl>
      <w:tblPr>
        <w:tblStyle w:val="af0"/>
        <w:tblW w:w="0" w:type="auto"/>
        <w:jc w:val="center"/>
        <w:tblLook w:val="04A0" w:firstRow="1" w:lastRow="0" w:firstColumn="1" w:lastColumn="0" w:noHBand="0" w:noVBand="1"/>
      </w:tblPr>
      <w:tblGrid>
        <w:gridCol w:w="1934"/>
        <w:gridCol w:w="6588"/>
      </w:tblGrid>
      <w:tr w:rsidR="004A5AD6" w14:paraId="0CB99176" w14:textId="77777777">
        <w:trPr>
          <w:jc w:val="center"/>
        </w:trPr>
        <w:tc>
          <w:tcPr>
            <w:tcW w:w="1934" w:type="dxa"/>
          </w:tcPr>
          <w:p w14:paraId="787CC490" w14:textId="77777777" w:rsidR="004A5AD6" w:rsidRDefault="000028BC">
            <w:r>
              <w:rPr>
                <w:rFonts w:hint="eastAsia"/>
              </w:rPr>
              <w:t>Parameters</w:t>
            </w:r>
          </w:p>
        </w:tc>
        <w:tc>
          <w:tcPr>
            <w:tcW w:w="6588" w:type="dxa"/>
          </w:tcPr>
          <w:p w14:paraId="658DD1E1" w14:textId="77777777" w:rsidR="004A5AD6" w:rsidRDefault="000028BC">
            <w:r>
              <w:rPr>
                <w:rFonts w:hint="eastAsia"/>
              </w:rPr>
              <w:t>Values</w:t>
            </w:r>
          </w:p>
        </w:tc>
      </w:tr>
      <w:tr w:rsidR="004A5AD6" w14:paraId="03CB4798" w14:textId="77777777">
        <w:trPr>
          <w:jc w:val="center"/>
        </w:trPr>
        <w:tc>
          <w:tcPr>
            <w:tcW w:w="1934" w:type="dxa"/>
          </w:tcPr>
          <w:p w14:paraId="460E24D9" w14:textId="77777777" w:rsidR="004A5AD6" w:rsidRDefault="000028BC">
            <w:r>
              <w:rPr>
                <w:rFonts w:hint="eastAsia"/>
              </w:rPr>
              <w:t>SCS</w:t>
            </w:r>
          </w:p>
        </w:tc>
        <w:tc>
          <w:tcPr>
            <w:tcW w:w="6588" w:type="dxa"/>
          </w:tcPr>
          <w:p w14:paraId="27A86F87" w14:textId="77777777" w:rsidR="004A5AD6" w:rsidRDefault="000028BC">
            <w:r>
              <w:rPr>
                <w:rFonts w:hint="eastAsia"/>
              </w:rPr>
              <w:t>30kHz</w:t>
            </w:r>
            <w:r w:rsidR="005611FF">
              <w:rPr>
                <w:rFonts w:hint="eastAsia"/>
              </w:rPr>
              <w:t>,</w:t>
            </w:r>
            <w:r w:rsidR="005611FF">
              <w:t xml:space="preserve"> </w:t>
            </w:r>
            <w:r>
              <w:rPr>
                <w:rFonts w:hint="eastAsia"/>
              </w:rPr>
              <w:t>60kHz</w:t>
            </w:r>
          </w:p>
        </w:tc>
      </w:tr>
      <w:tr w:rsidR="004A5AD6" w14:paraId="7C19CB9E" w14:textId="77777777">
        <w:trPr>
          <w:jc w:val="center"/>
        </w:trPr>
        <w:tc>
          <w:tcPr>
            <w:tcW w:w="1934" w:type="dxa"/>
          </w:tcPr>
          <w:p w14:paraId="28863284" w14:textId="77777777" w:rsidR="004A5AD6" w:rsidRDefault="000028BC">
            <w:r>
              <w:rPr>
                <w:rFonts w:hint="eastAsia"/>
              </w:rPr>
              <w:t>Channel Type</w:t>
            </w:r>
          </w:p>
        </w:tc>
        <w:tc>
          <w:tcPr>
            <w:tcW w:w="6588" w:type="dxa"/>
          </w:tcPr>
          <w:p w14:paraId="3F4CB072" w14:textId="77777777" w:rsidR="004A5AD6" w:rsidRDefault="000028BC">
            <w:r>
              <w:rPr>
                <w:rFonts w:hint="eastAsia"/>
              </w:rPr>
              <w:t>PDSCH</w:t>
            </w:r>
          </w:p>
        </w:tc>
      </w:tr>
      <w:tr w:rsidR="004A5AD6" w14:paraId="27924ABF" w14:textId="77777777">
        <w:trPr>
          <w:jc w:val="center"/>
        </w:trPr>
        <w:tc>
          <w:tcPr>
            <w:tcW w:w="1934" w:type="dxa"/>
          </w:tcPr>
          <w:p w14:paraId="04A5742C" w14:textId="77777777" w:rsidR="004A5AD6" w:rsidRDefault="000028BC">
            <w:r>
              <w:rPr>
                <w:rFonts w:hint="eastAsia"/>
              </w:rPr>
              <w:t>Carrier Frequency</w:t>
            </w:r>
          </w:p>
        </w:tc>
        <w:tc>
          <w:tcPr>
            <w:tcW w:w="6588" w:type="dxa"/>
          </w:tcPr>
          <w:p w14:paraId="5A66748E" w14:textId="77777777" w:rsidR="004A5AD6" w:rsidRDefault="000028BC">
            <w:r>
              <w:rPr>
                <w:rFonts w:hint="eastAsia"/>
              </w:rPr>
              <w:t>7GHz</w:t>
            </w:r>
          </w:p>
        </w:tc>
      </w:tr>
      <w:tr w:rsidR="004A5AD6" w14:paraId="2146FD21" w14:textId="77777777">
        <w:trPr>
          <w:jc w:val="center"/>
        </w:trPr>
        <w:tc>
          <w:tcPr>
            <w:tcW w:w="1934" w:type="dxa"/>
          </w:tcPr>
          <w:p w14:paraId="324A4F17" w14:textId="77777777" w:rsidR="004A5AD6" w:rsidRDefault="000028BC">
            <w:r>
              <w:rPr>
                <w:rFonts w:hint="eastAsia"/>
              </w:rPr>
              <w:t>MCS</w:t>
            </w:r>
          </w:p>
        </w:tc>
        <w:tc>
          <w:tcPr>
            <w:tcW w:w="6588" w:type="dxa"/>
          </w:tcPr>
          <w:p w14:paraId="67C8E6B1" w14:textId="77777777" w:rsidR="004A5AD6" w:rsidRDefault="000028BC">
            <w:r>
              <w:rPr>
                <w:rFonts w:hint="eastAsia"/>
              </w:rPr>
              <w:t>QPSK 1/2</w:t>
            </w:r>
          </w:p>
        </w:tc>
      </w:tr>
      <w:tr w:rsidR="004A5AD6" w14:paraId="71E6AADB" w14:textId="77777777">
        <w:trPr>
          <w:jc w:val="center"/>
        </w:trPr>
        <w:tc>
          <w:tcPr>
            <w:tcW w:w="1934" w:type="dxa"/>
          </w:tcPr>
          <w:p w14:paraId="3B6992E3" w14:textId="77777777" w:rsidR="004A5AD6" w:rsidRDefault="000028BC">
            <w:r>
              <w:rPr>
                <w:rFonts w:hint="eastAsia"/>
              </w:rPr>
              <w:t>Channel Model</w:t>
            </w:r>
          </w:p>
        </w:tc>
        <w:tc>
          <w:tcPr>
            <w:tcW w:w="6588" w:type="dxa"/>
          </w:tcPr>
          <w:p w14:paraId="5C34D545" w14:textId="77777777" w:rsidR="004A5AD6" w:rsidRDefault="000028BC">
            <w:r>
              <w:rPr>
                <w:rFonts w:hint="eastAsia"/>
              </w:rPr>
              <w:t>CDL-A</w:t>
            </w:r>
          </w:p>
        </w:tc>
      </w:tr>
      <w:tr w:rsidR="004A5AD6" w14:paraId="1E2A8887" w14:textId="77777777">
        <w:trPr>
          <w:jc w:val="center"/>
        </w:trPr>
        <w:tc>
          <w:tcPr>
            <w:tcW w:w="1934" w:type="dxa"/>
          </w:tcPr>
          <w:p w14:paraId="393577E3" w14:textId="77777777" w:rsidR="004A5AD6" w:rsidRDefault="000028BC">
            <w:r>
              <w:rPr>
                <w:rFonts w:hint="eastAsia"/>
              </w:rPr>
              <w:t>Channel Estimation</w:t>
            </w:r>
          </w:p>
        </w:tc>
        <w:tc>
          <w:tcPr>
            <w:tcW w:w="6588" w:type="dxa"/>
          </w:tcPr>
          <w:p w14:paraId="534521B2" w14:textId="77777777" w:rsidR="004A5AD6" w:rsidRDefault="000028BC">
            <w:r>
              <w:rPr>
                <w:rFonts w:hint="eastAsia"/>
              </w:rPr>
              <w:t>Ideal PMI</w:t>
            </w:r>
            <w:r w:rsidR="005611FF">
              <w:rPr>
                <w:rFonts w:hint="eastAsia"/>
              </w:rPr>
              <w:t>,</w:t>
            </w:r>
            <w:r w:rsidR="005611FF">
              <w:t xml:space="preserve"> </w:t>
            </w:r>
            <w:r>
              <w:rPr>
                <w:rFonts w:hint="eastAsia"/>
              </w:rPr>
              <w:t>RI=1</w:t>
            </w:r>
          </w:p>
        </w:tc>
      </w:tr>
      <w:tr w:rsidR="004A5AD6" w14:paraId="700A92B4" w14:textId="77777777">
        <w:trPr>
          <w:jc w:val="center"/>
        </w:trPr>
        <w:tc>
          <w:tcPr>
            <w:tcW w:w="1934" w:type="dxa"/>
          </w:tcPr>
          <w:p w14:paraId="60C454DE" w14:textId="77777777" w:rsidR="004A5AD6" w:rsidRDefault="000028BC">
            <w:r>
              <w:rPr>
                <w:rFonts w:hint="eastAsia"/>
              </w:rPr>
              <w:t>DMRS Demodulation</w:t>
            </w:r>
          </w:p>
        </w:tc>
        <w:tc>
          <w:tcPr>
            <w:tcW w:w="6588" w:type="dxa"/>
          </w:tcPr>
          <w:p w14:paraId="66F8C0D5" w14:textId="77777777" w:rsidR="004A5AD6" w:rsidRDefault="000028BC">
            <w:r>
              <w:rPr>
                <w:rFonts w:hint="eastAsia"/>
              </w:rPr>
              <w:t>2DMMSE</w:t>
            </w:r>
          </w:p>
        </w:tc>
      </w:tr>
      <w:tr w:rsidR="004A5AD6" w14:paraId="7D4BB9EE" w14:textId="77777777">
        <w:trPr>
          <w:jc w:val="center"/>
        </w:trPr>
        <w:tc>
          <w:tcPr>
            <w:tcW w:w="1934" w:type="dxa"/>
          </w:tcPr>
          <w:p w14:paraId="60AAEFBC" w14:textId="77777777" w:rsidR="004A5AD6" w:rsidRDefault="000028BC">
            <w:pPr>
              <w:rPr>
                <w:lang w:val="en-US" w:eastAsia="zh-CN"/>
              </w:rPr>
            </w:pPr>
            <w:r>
              <w:rPr>
                <w:rFonts w:hint="eastAsia"/>
              </w:rPr>
              <w:t>D</w:t>
            </w:r>
            <w:proofErr w:type="spellStart"/>
            <w:r>
              <w:rPr>
                <w:rFonts w:hint="eastAsia"/>
                <w:lang w:val="en-US" w:eastAsia="zh-CN"/>
              </w:rPr>
              <w:t>elay</w:t>
            </w:r>
            <w:proofErr w:type="spellEnd"/>
            <w:r>
              <w:rPr>
                <w:rFonts w:hint="eastAsia"/>
                <w:lang w:val="en-US" w:eastAsia="zh-CN"/>
              </w:rPr>
              <w:t xml:space="preserve"> Spread</w:t>
            </w:r>
          </w:p>
        </w:tc>
        <w:tc>
          <w:tcPr>
            <w:tcW w:w="6588" w:type="dxa"/>
          </w:tcPr>
          <w:p w14:paraId="18BBF251" w14:textId="77777777" w:rsidR="004A5AD6" w:rsidRDefault="000028BC">
            <w:r>
              <w:rPr>
                <w:rFonts w:hint="eastAsia"/>
              </w:rPr>
              <w:t>30ns</w:t>
            </w:r>
            <w:r w:rsidR="005611FF">
              <w:rPr>
                <w:rFonts w:hint="eastAsia"/>
              </w:rPr>
              <w:t>,</w:t>
            </w:r>
            <w:r w:rsidR="005611FF">
              <w:t xml:space="preserve"> </w:t>
            </w:r>
            <w:r>
              <w:rPr>
                <w:rFonts w:hint="eastAsia"/>
              </w:rPr>
              <w:t>100ns</w:t>
            </w:r>
            <w:r w:rsidR="005611FF">
              <w:rPr>
                <w:rFonts w:hint="eastAsia"/>
              </w:rPr>
              <w:t>,</w:t>
            </w:r>
            <w:r w:rsidR="005611FF">
              <w:t xml:space="preserve"> </w:t>
            </w:r>
            <w:r>
              <w:rPr>
                <w:rFonts w:hint="eastAsia"/>
              </w:rPr>
              <w:t>300ns</w:t>
            </w:r>
          </w:p>
        </w:tc>
      </w:tr>
      <w:tr w:rsidR="004A5AD6" w14:paraId="170B3521" w14:textId="77777777">
        <w:trPr>
          <w:trHeight w:val="90"/>
          <w:jc w:val="center"/>
        </w:trPr>
        <w:tc>
          <w:tcPr>
            <w:tcW w:w="1934" w:type="dxa"/>
          </w:tcPr>
          <w:p w14:paraId="5D28DB9E" w14:textId="77777777" w:rsidR="004A5AD6" w:rsidRDefault="000028BC">
            <w:r>
              <w:rPr>
                <w:rFonts w:hint="eastAsia"/>
              </w:rPr>
              <w:t>UE speed</w:t>
            </w:r>
          </w:p>
        </w:tc>
        <w:tc>
          <w:tcPr>
            <w:tcW w:w="6588" w:type="dxa"/>
          </w:tcPr>
          <w:p w14:paraId="037E157E" w14:textId="77777777" w:rsidR="004A5AD6" w:rsidRDefault="000028BC">
            <w:r>
              <w:rPr>
                <w:rFonts w:hint="eastAsia"/>
              </w:rPr>
              <w:t>3km/h</w:t>
            </w:r>
          </w:p>
        </w:tc>
      </w:tr>
      <w:tr w:rsidR="004A5AD6" w14:paraId="110E97D0" w14:textId="77777777">
        <w:trPr>
          <w:jc w:val="center"/>
        </w:trPr>
        <w:tc>
          <w:tcPr>
            <w:tcW w:w="1934" w:type="dxa"/>
          </w:tcPr>
          <w:p w14:paraId="2401E8DD" w14:textId="77777777" w:rsidR="004A5AD6" w:rsidRDefault="000028BC">
            <w:r>
              <w:rPr>
                <w:rFonts w:hint="eastAsia"/>
              </w:rPr>
              <w:t>Transmission Times</w:t>
            </w:r>
          </w:p>
        </w:tc>
        <w:tc>
          <w:tcPr>
            <w:tcW w:w="6588" w:type="dxa"/>
          </w:tcPr>
          <w:p w14:paraId="784F30C3" w14:textId="77777777" w:rsidR="004A5AD6" w:rsidRDefault="000028BC">
            <w:r>
              <w:rPr>
                <w:rFonts w:hint="eastAsia"/>
              </w:rPr>
              <w:t>1</w:t>
            </w:r>
          </w:p>
        </w:tc>
      </w:tr>
      <w:tr w:rsidR="004A5AD6" w14:paraId="6F4E7C11" w14:textId="77777777">
        <w:trPr>
          <w:jc w:val="center"/>
        </w:trPr>
        <w:tc>
          <w:tcPr>
            <w:tcW w:w="1934" w:type="dxa"/>
          </w:tcPr>
          <w:p w14:paraId="77E2BA7C" w14:textId="77777777" w:rsidR="004A5AD6" w:rsidRDefault="000028BC">
            <w:r>
              <w:rPr>
                <w:rFonts w:hint="eastAsia"/>
              </w:rPr>
              <w:t>PRB</w:t>
            </w:r>
          </w:p>
        </w:tc>
        <w:tc>
          <w:tcPr>
            <w:tcW w:w="6588" w:type="dxa"/>
          </w:tcPr>
          <w:p w14:paraId="50192287" w14:textId="77777777" w:rsidR="004A5AD6" w:rsidRDefault="000028BC">
            <w:r>
              <w:rPr>
                <w:rFonts w:hint="eastAsia"/>
              </w:rPr>
              <w:t>20 PRBs for 60kHz SCS, 40 PRBs for 30kHz SCS</w:t>
            </w:r>
          </w:p>
        </w:tc>
      </w:tr>
      <w:tr w:rsidR="004A5AD6" w14:paraId="0A18D972" w14:textId="77777777">
        <w:trPr>
          <w:jc w:val="center"/>
        </w:trPr>
        <w:tc>
          <w:tcPr>
            <w:tcW w:w="1934" w:type="dxa"/>
          </w:tcPr>
          <w:p w14:paraId="30FA8F03" w14:textId="77777777" w:rsidR="004A5AD6" w:rsidRDefault="000028BC">
            <w:r>
              <w:rPr>
                <w:rFonts w:hint="eastAsia"/>
              </w:rPr>
              <w:t>Antenna Config</w:t>
            </w:r>
          </w:p>
        </w:tc>
        <w:tc>
          <w:tcPr>
            <w:tcW w:w="6588" w:type="dxa"/>
          </w:tcPr>
          <w:p w14:paraId="174D433B" w14:textId="77777777" w:rsidR="004A5AD6" w:rsidRDefault="000028BC">
            <w:r>
              <w:rPr>
                <w:rFonts w:hint="eastAsia"/>
              </w:rPr>
              <w:t xml:space="preserve">8Tx / 2Rx </w:t>
            </w:r>
          </w:p>
        </w:tc>
      </w:tr>
      <w:tr w:rsidR="004A5AD6" w14:paraId="2383463E" w14:textId="77777777">
        <w:trPr>
          <w:jc w:val="center"/>
        </w:trPr>
        <w:tc>
          <w:tcPr>
            <w:tcW w:w="1934" w:type="dxa"/>
          </w:tcPr>
          <w:p w14:paraId="765AA7ED" w14:textId="77777777" w:rsidR="004A5AD6" w:rsidRDefault="000028BC">
            <w:r>
              <w:rPr>
                <w:rFonts w:hint="eastAsia"/>
              </w:rPr>
              <w:t xml:space="preserve">Layer </w:t>
            </w:r>
            <w:proofErr w:type="spellStart"/>
            <w:r>
              <w:rPr>
                <w:rFonts w:hint="eastAsia"/>
              </w:rPr>
              <w:t>Num</w:t>
            </w:r>
            <w:proofErr w:type="spellEnd"/>
          </w:p>
        </w:tc>
        <w:tc>
          <w:tcPr>
            <w:tcW w:w="6588" w:type="dxa"/>
          </w:tcPr>
          <w:p w14:paraId="0EE9342C" w14:textId="77777777" w:rsidR="004A5AD6" w:rsidRDefault="000028BC">
            <w:r>
              <w:rPr>
                <w:rFonts w:hint="eastAsia"/>
              </w:rPr>
              <w:t>1</w:t>
            </w:r>
          </w:p>
        </w:tc>
      </w:tr>
      <w:tr w:rsidR="004A5AD6" w14:paraId="15B296A0" w14:textId="77777777">
        <w:trPr>
          <w:jc w:val="center"/>
        </w:trPr>
        <w:tc>
          <w:tcPr>
            <w:tcW w:w="1934" w:type="dxa"/>
          </w:tcPr>
          <w:p w14:paraId="7E2A6C38" w14:textId="77777777" w:rsidR="004A5AD6" w:rsidRDefault="000028BC">
            <w:r>
              <w:rPr>
                <w:rFonts w:hint="eastAsia"/>
              </w:rPr>
              <w:t>CP type</w:t>
            </w:r>
          </w:p>
        </w:tc>
        <w:tc>
          <w:tcPr>
            <w:tcW w:w="6588" w:type="dxa"/>
          </w:tcPr>
          <w:p w14:paraId="3C86AD49" w14:textId="77777777" w:rsidR="004A5AD6" w:rsidRDefault="000028BC">
            <w:r>
              <w:rPr>
                <w:rFonts w:hint="eastAsia"/>
              </w:rPr>
              <w:t>NCP</w:t>
            </w:r>
          </w:p>
        </w:tc>
      </w:tr>
      <w:tr w:rsidR="004A5AD6" w14:paraId="16710A01" w14:textId="77777777">
        <w:trPr>
          <w:jc w:val="center"/>
        </w:trPr>
        <w:tc>
          <w:tcPr>
            <w:tcW w:w="1934" w:type="dxa"/>
          </w:tcPr>
          <w:p w14:paraId="7F492813" w14:textId="77777777" w:rsidR="004A5AD6" w:rsidRDefault="000028BC">
            <w:r>
              <w:rPr>
                <w:rFonts w:hint="eastAsia"/>
              </w:rPr>
              <w:t>CSI Feedback Delay</w:t>
            </w:r>
          </w:p>
        </w:tc>
        <w:tc>
          <w:tcPr>
            <w:tcW w:w="6588" w:type="dxa"/>
          </w:tcPr>
          <w:p w14:paraId="34936AB2" w14:textId="77777777" w:rsidR="004A5AD6" w:rsidRDefault="000028BC">
            <w:r>
              <w:rPr>
                <w:rFonts w:hint="eastAsia"/>
              </w:rPr>
              <w:t>1 slot delay</w:t>
            </w:r>
          </w:p>
        </w:tc>
      </w:tr>
    </w:tbl>
    <w:p w14:paraId="09998BF4" w14:textId="77777777" w:rsidR="00D76292" w:rsidRDefault="00D76292"/>
    <w:p w14:paraId="629ABCF8" w14:textId="77777777" w:rsidR="004A5AD6" w:rsidRDefault="00D76292">
      <w:r>
        <w:t xml:space="preserve">The </w:t>
      </w:r>
      <w:r w:rsidR="000028BC">
        <w:t>DMRS pattern is shown in Figure 12.</w:t>
      </w:r>
    </w:p>
    <w:p w14:paraId="6550722C" w14:textId="77777777" w:rsidR="004A5AD6" w:rsidRDefault="000028BC">
      <w:pPr>
        <w:jc w:val="center"/>
      </w:pPr>
      <w:r>
        <w:rPr>
          <w:noProof/>
        </w:rPr>
        <w:drawing>
          <wp:inline distT="0" distB="0" distL="114300" distR="114300" wp14:anchorId="35D53D1F" wp14:editId="5096913F">
            <wp:extent cx="2967990" cy="2275205"/>
            <wp:effectExtent l="0" t="0" r="3810" b="1079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29"/>
                    <a:stretch>
                      <a:fillRect/>
                    </a:stretch>
                  </pic:blipFill>
                  <pic:spPr>
                    <a:xfrm>
                      <a:off x="0" y="0"/>
                      <a:ext cx="2967990" cy="2275205"/>
                    </a:xfrm>
                    <a:prstGeom prst="rect">
                      <a:avLst/>
                    </a:prstGeom>
                    <a:noFill/>
                    <a:ln>
                      <a:noFill/>
                    </a:ln>
                  </pic:spPr>
                </pic:pic>
              </a:graphicData>
            </a:graphic>
          </wp:inline>
        </w:drawing>
      </w:r>
    </w:p>
    <w:p w14:paraId="5A38FA65" w14:textId="77777777" w:rsidR="004A5AD6" w:rsidRDefault="000028BC">
      <w:pPr>
        <w:jc w:val="center"/>
      </w:pPr>
      <w:r>
        <w:rPr>
          <w:rFonts w:hint="eastAsia"/>
        </w:rPr>
        <w:t>F</w:t>
      </w:r>
      <w:r>
        <w:t>igure 12 DMRS pattern in the simulation</w:t>
      </w:r>
    </w:p>
    <w:sectPr w:rsidR="004A5AD6">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0E6EC9" w14:textId="77777777" w:rsidR="009868ED" w:rsidRDefault="009868ED">
      <w:pPr>
        <w:spacing w:after="0"/>
      </w:pPr>
      <w:r>
        <w:separator/>
      </w:r>
    </w:p>
  </w:endnote>
  <w:endnote w:type="continuationSeparator" w:id="0">
    <w:p w14:paraId="35BC98BE" w14:textId="77777777" w:rsidR="009868ED" w:rsidRDefault="009868E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Wingdings"/>
    <w:charset w:val="02"/>
    <w:family w:val="auto"/>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ExtB">
    <w:panose1 w:val="02020500000000000000"/>
    <w:charset w:val="88"/>
    <w:family w:val="roman"/>
    <w:pitch w:val="variable"/>
    <w:sig w:usb0="8000002F" w:usb1="0A080008" w:usb2="00000010" w:usb3="00000000" w:csb0="0010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81A4F4" w14:textId="77777777" w:rsidR="009868ED" w:rsidRDefault="009868ED">
      <w:pPr>
        <w:spacing w:after="0"/>
      </w:pPr>
      <w:r>
        <w:separator/>
      </w:r>
    </w:p>
  </w:footnote>
  <w:footnote w:type="continuationSeparator" w:id="0">
    <w:p w14:paraId="692B8331" w14:textId="77777777" w:rsidR="009868ED" w:rsidRDefault="009868E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 w15:restartNumberingAfterBreak="0">
    <w:nsid w:val="07AF6E15"/>
    <w:multiLevelType w:val="multilevel"/>
    <w:tmpl w:val="07AF6E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10C7659E"/>
    <w:multiLevelType w:val="hybridMultilevel"/>
    <w:tmpl w:val="52F265CE"/>
    <w:lvl w:ilvl="0" w:tplc="2BD4C15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5" w15:restartNumberingAfterBreak="0">
    <w:nsid w:val="20A645A9"/>
    <w:multiLevelType w:val="multilevel"/>
    <w:tmpl w:val="20A645A9"/>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 w15:restartNumberingAfterBreak="0">
    <w:nsid w:val="239A1571"/>
    <w:multiLevelType w:val="multilevel"/>
    <w:tmpl w:val="239A157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24E92BAB"/>
    <w:multiLevelType w:val="multilevel"/>
    <w:tmpl w:val="24E92BAB"/>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等线"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8"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9"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10" w15:restartNumberingAfterBreak="0">
    <w:nsid w:val="43932FD4"/>
    <w:multiLevelType w:val="multilevel"/>
    <w:tmpl w:val="43932F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DA576CB"/>
    <w:multiLevelType w:val="multilevel"/>
    <w:tmpl w:val="4DA576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3" w15:restartNumberingAfterBreak="0">
    <w:nsid w:val="562C2661"/>
    <w:multiLevelType w:val="multilevel"/>
    <w:tmpl w:val="562C266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56315D69"/>
    <w:multiLevelType w:val="multilevel"/>
    <w:tmpl w:val="56315D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FB30F19"/>
    <w:multiLevelType w:val="multilevel"/>
    <w:tmpl w:val="5FB30F19"/>
    <w:lvl w:ilvl="0">
      <w:start w:val="1"/>
      <w:numFmt w:val="decimal"/>
      <w:lvlText w:val="(%1)"/>
      <w:lvlJc w:val="left"/>
      <w:pPr>
        <w:ind w:left="720" w:hanging="360"/>
      </w:pPr>
      <w:rPr>
        <w:rFonts w:ascii="Times New Roman" w:eastAsia="Malgun Gothic"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6"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17" w15:restartNumberingAfterBreak="0">
    <w:nsid w:val="6B0C6F64"/>
    <w:multiLevelType w:val="multilevel"/>
    <w:tmpl w:val="6B0C6F6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7062239C"/>
    <w:multiLevelType w:val="hybridMultilevel"/>
    <w:tmpl w:val="8F02AECA"/>
    <w:lvl w:ilvl="0" w:tplc="2BD4C15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5FE746E"/>
    <w:multiLevelType w:val="multilevel"/>
    <w:tmpl w:val="75FE74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8"/>
  </w:num>
  <w:num w:numId="2">
    <w:abstractNumId w:val="0"/>
  </w:num>
  <w:num w:numId="3">
    <w:abstractNumId w:val="16"/>
  </w:num>
  <w:num w:numId="4">
    <w:abstractNumId w:val="9"/>
  </w:num>
  <w:num w:numId="5">
    <w:abstractNumId w:val="12"/>
  </w:num>
  <w:num w:numId="6">
    <w:abstractNumId w:val="4"/>
  </w:num>
  <w:num w:numId="7">
    <w:abstractNumId w:val="3"/>
  </w:num>
  <w:num w:numId="8">
    <w:abstractNumId w:val="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19"/>
  </w:num>
  <w:num w:numId="12">
    <w:abstractNumId w:val="17"/>
  </w:num>
  <w:num w:numId="13">
    <w:abstractNumId w:val="13"/>
  </w:num>
  <w:num w:numId="14">
    <w:abstractNumId w:val="11"/>
  </w:num>
  <w:num w:numId="15">
    <w:abstractNumId w:val="5"/>
  </w:num>
  <w:num w:numId="16">
    <w:abstractNumId w:val="1"/>
  </w:num>
  <w:num w:numId="17">
    <w:abstractNumId w:val="10"/>
  </w:num>
  <w:num w:numId="18">
    <w:abstractNumId w:val="6"/>
  </w:num>
  <w:num w:numId="19">
    <w:abstractNumId w:val="2"/>
  </w:num>
  <w:num w:numId="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defaultTabStop w:val="720"/>
  <w:doNotUseMarginsForDrawingGridOrigin/>
  <w:drawingGridHorizontalOrigin w:val="1800"/>
  <w:drawingGridVerticalOrigin w:val="144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28BC"/>
    <w:rsid w:val="000062BE"/>
    <w:rsid w:val="000068DF"/>
    <w:rsid w:val="000071FF"/>
    <w:rsid w:val="00007F2D"/>
    <w:rsid w:val="00011C5E"/>
    <w:rsid w:val="00017FEB"/>
    <w:rsid w:val="00026559"/>
    <w:rsid w:val="00027B54"/>
    <w:rsid w:val="00032DBF"/>
    <w:rsid w:val="00035C41"/>
    <w:rsid w:val="0003777B"/>
    <w:rsid w:val="00043AB4"/>
    <w:rsid w:val="00046A52"/>
    <w:rsid w:val="00077709"/>
    <w:rsid w:val="000A4C0D"/>
    <w:rsid w:val="000A548C"/>
    <w:rsid w:val="000A5F9B"/>
    <w:rsid w:val="000C33CC"/>
    <w:rsid w:val="000C49A8"/>
    <w:rsid w:val="000C4AA0"/>
    <w:rsid w:val="000C6B69"/>
    <w:rsid w:val="000D267F"/>
    <w:rsid w:val="000D56B0"/>
    <w:rsid w:val="000F44A8"/>
    <w:rsid w:val="00130F91"/>
    <w:rsid w:val="00145CA6"/>
    <w:rsid w:val="00150354"/>
    <w:rsid w:val="00162D5A"/>
    <w:rsid w:val="0016710B"/>
    <w:rsid w:val="00184C33"/>
    <w:rsid w:val="00192571"/>
    <w:rsid w:val="00195D5A"/>
    <w:rsid w:val="001B6A64"/>
    <w:rsid w:val="001C32E7"/>
    <w:rsid w:val="001D2F76"/>
    <w:rsid w:val="001D3C86"/>
    <w:rsid w:val="001D59A4"/>
    <w:rsid w:val="001E3629"/>
    <w:rsid w:val="001F22A0"/>
    <w:rsid w:val="001F44CA"/>
    <w:rsid w:val="00203AFE"/>
    <w:rsid w:val="00216927"/>
    <w:rsid w:val="00234E36"/>
    <w:rsid w:val="00235C74"/>
    <w:rsid w:val="002362B1"/>
    <w:rsid w:val="002373B0"/>
    <w:rsid w:val="002506E8"/>
    <w:rsid w:val="002519D5"/>
    <w:rsid w:val="00257059"/>
    <w:rsid w:val="00270536"/>
    <w:rsid w:val="002756DB"/>
    <w:rsid w:val="002900A9"/>
    <w:rsid w:val="002904DA"/>
    <w:rsid w:val="002A14B0"/>
    <w:rsid w:val="002A347C"/>
    <w:rsid w:val="002A52C3"/>
    <w:rsid w:val="002B21B5"/>
    <w:rsid w:val="002B410A"/>
    <w:rsid w:val="002B5AD6"/>
    <w:rsid w:val="002B66E7"/>
    <w:rsid w:val="002D0B7E"/>
    <w:rsid w:val="002E39EF"/>
    <w:rsid w:val="002F027D"/>
    <w:rsid w:val="002F4287"/>
    <w:rsid w:val="0030713C"/>
    <w:rsid w:val="00323991"/>
    <w:rsid w:val="00324023"/>
    <w:rsid w:val="003264B7"/>
    <w:rsid w:val="00343285"/>
    <w:rsid w:val="003453A9"/>
    <w:rsid w:val="00384BCE"/>
    <w:rsid w:val="00387771"/>
    <w:rsid w:val="00391338"/>
    <w:rsid w:val="00394ADD"/>
    <w:rsid w:val="003A4F2B"/>
    <w:rsid w:val="003C04E5"/>
    <w:rsid w:val="003C0F93"/>
    <w:rsid w:val="003C3B82"/>
    <w:rsid w:val="003C50E2"/>
    <w:rsid w:val="003D0F9E"/>
    <w:rsid w:val="003D10BD"/>
    <w:rsid w:val="003D4E84"/>
    <w:rsid w:val="003D5A6B"/>
    <w:rsid w:val="00400836"/>
    <w:rsid w:val="004104F9"/>
    <w:rsid w:val="0043091A"/>
    <w:rsid w:val="004569CB"/>
    <w:rsid w:val="004607C3"/>
    <w:rsid w:val="0046787E"/>
    <w:rsid w:val="00471176"/>
    <w:rsid w:val="00471415"/>
    <w:rsid w:val="00481217"/>
    <w:rsid w:val="00482239"/>
    <w:rsid w:val="00487603"/>
    <w:rsid w:val="00491AE7"/>
    <w:rsid w:val="004925B6"/>
    <w:rsid w:val="004A4341"/>
    <w:rsid w:val="004A5AD6"/>
    <w:rsid w:val="004A7E15"/>
    <w:rsid w:val="004B04EA"/>
    <w:rsid w:val="004B0D86"/>
    <w:rsid w:val="004C51E6"/>
    <w:rsid w:val="004D6093"/>
    <w:rsid w:val="004E2D41"/>
    <w:rsid w:val="004E2FF1"/>
    <w:rsid w:val="004E7DD4"/>
    <w:rsid w:val="004F2C81"/>
    <w:rsid w:val="004F3810"/>
    <w:rsid w:val="004F5081"/>
    <w:rsid w:val="00504FE5"/>
    <w:rsid w:val="00507E6B"/>
    <w:rsid w:val="00542303"/>
    <w:rsid w:val="00543364"/>
    <w:rsid w:val="00543A25"/>
    <w:rsid w:val="00546597"/>
    <w:rsid w:val="00546DF1"/>
    <w:rsid w:val="005575E6"/>
    <w:rsid w:val="005611FF"/>
    <w:rsid w:val="00563C4B"/>
    <w:rsid w:val="005926FA"/>
    <w:rsid w:val="005963A9"/>
    <w:rsid w:val="005970E5"/>
    <w:rsid w:val="005A1F98"/>
    <w:rsid w:val="005A5996"/>
    <w:rsid w:val="005B061C"/>
    <w:rsid w:val="005B467D"/>
    <w:rsid w:val="005B6FB8"/>
    <w:rsid w:val="005C6BA1"/>
    <w:rsid w:val="005D00B6"/>
    <w:rsid w:val="005D20F1"/>
    <w:rsid w:val="005D3E80"/>
    <w:rsid w:val="005D626D"/>
    <w:rsid w:val="005E4B7D"/>
    <w:rsid w:val="005F0E90"/>
    <w:rsid w:val="005F21CF"/>
    <w:rsid w:val="005F4E1A"/>
    <w:rsid w:val="006017DD"/>
    <w:rsid w:val="006035C5"/>
    <w:rsid w:val="006041B9"/>
    <w:rsid w:val="0061161F"/>
    <w:rsid w:val="00614636"/>
    <w:rsid w:val="00627707"/>
    <w:rsid w:val="00630103"/>
    <w:rsid w:val="006314A9"/>
    <w:rsid w:val="00634492"/>
    <w:rsid w:val="006375C0"/>
    <w:rsid w:val="006412E2"/>
    <w:rsid w:val="00642E02"/>
    <w:rsid w:val="0064536F"/>
    <w:rsid w:val="00646B61"/>
    <w:rsid w:val="0065039A"/>
    <w:rsid w:val="00651E5D"/>
    <w:rsid w:val="006575D3"/>
    <w:rsid w:val="00670B87"/>
    <w:rsid w:val="00670EBD"/>
    <w:rsid w:val="0067154F"/>
    <w:rsid w:val="006821B8"/>
    <w:rsid w:val="00690330"/>
    <w:rsid w:val="006A40FC"/>
    <w:rsid w:val="006B538C"/>
    <w:rsid w:val="006D11B6"/>
    <w:rsid w:val="006D207A"/>
    <w:rsid w:val="006D4A5C"/>
    <w:rsid w:val="006E1AE0"/>
    <w:rsid w:val="006E74B6"/>
    <w:rsid w:val="006F5CA1"/>
    <w:rsid w:val="00715712"/>
    <w:rsid w:val="00720E81"/>
    <w:rsid w:val="00720FAC"/>
    <w:rsid w:val="007303E8"/>
    <w:rsid w:val="00737633"/>
    <w:rsid w:val="00740AAE"/>
    <w:rsid w:val="007464DA"/>
    <w:rsid w:val="0074702E"/>
    <w:rsid w:val="00757082"/>
    <w:rsid w:val="00765386"/>
    <w:rsid w:val="00791015"/>
    <w:rsid w:val="007967DD"/>
    <w:rsid w:val="007A3165"/>
    <w:rsid w:val="007A7DE9"/>
    <w:rsid w:val="007B2897"/>
    <w:rsid w:val="007D0B44"/>
    <w:rsid w:val="007D5D09"/>
    <w:rsid w:val="007D7C91"/>
    <w:rsid w:val="007D7F7B"/>
    <w:rsid w:val="007F1F8D"/>
    <w:rsid w:val="007F7D52"/>
    <w:rsid w:val="00802F9D"/>
    <w:rsid w:val="00806409"/>
    <w:rsid w:val="00815AB2"/>
    <w:rsid w:val="00823B4E"/>
    <w:rsid w:val="0082509F"/>
    <w:rsid w:val="00840F4F"/>
    <w:rsid w:val="00841E28"/>
    <w:rsid w:val="0085142E"/>
    <w:rsid w:val="00852518"/>
    <w:rsid w:val="00856AD7"/>
    <w:rsid w:val="00860680"/>
    <w:rsid w:val="0087140C"/>
    <w:rsid w:val="00874083"/>
    <w:rsid w:val="00874294"/>
    <w:rsid w:val="00891017"/>
    <w:rsid w:val="008A6C6D"/>
    <w:rsid w:val="008A716E"/>
    <w:rsid w:val="008B1F15"/>
    <w:rsid w:val="008B5CFA"/>
    <w:rsid w:val="008C32EB"/>
    <w:rsid w:val="008C369B"/>
    <w:rsid w:val="008C5F9B"/>
    <w:rsid w:val="008D2D81"/>
    <w:rsid w:val="008E4A08"/>
    <w:rsid w:val="008E5236"/>
    <w:rsid w:val="008F46EE"/>
    <w:rsid w:val="00906791"/>
    <w:rsid w:val="00910C20"/>
    <w:rsid w:val="00922268"/>
    <w:rsid w:val="00926E8C"/>
    <w:rsid w:val="009377EF"/>
    <w:rsid w:val="00945266"/>
    <w:rsid w:val="009545D4"/>
    <w:rsid w:val="00957BB3"/>
    <w:rsid w:val="00984B2B"/>
    <w:rsid w:val="009868ED"/>
    <w:rsid w:val="00994A55"/>
    <w:rsid w:val="009951A9"/>
    <w:rsid w:val="00995BE2"/>
    <w:rsid w:val="009A6235"/>
    <w:rsid w:val="009B1563"/>
    <w:rsid w:val="009B1605"/>
    <w:rsid w:val="009C5F73"/>
    <w:rsid w:val="009D062C"/>
    <w:rsid w:val="009D51CC"/>
    <w:rsid w:val="009F2A0A"/>
    <w:rsid w:val="009F42E7"/>
    <w:rsid w:val="00A0555A"/>
    <w:rsid w:val="00A136F9"/>
    <w:rsid w:val="00A23AC4"/>
    <w:rsid w:val="00A2589D"/>
    <w:rsid w:val="00A25C6C"/>
    <w:rsid w:val="00A3364A"/>
    <w:rsid w:val="00A361F7"/>
    <w:rsid w:val="00A54AF2"/>
    <w:rsid w:val="00A641EC"/>
    <w:rsid w:val="00A65BB0"/>
    <w:rsid w:val="00A71608"/>
    <w:rsid w:val="00A72ADF"/>
    <w:rsid w:val="00A7446C"/>
    <w:rsid w:val="00A77A8B"/>
    <w:rsid w:val="00A81DFC"/>
    <w:rsid w:val="00A92665"/>
    <w:rsid w:val="00A9321D"/>
    <w:rsid w:val="00A9434A"/>
    <w:rsid w:val="00A94BD2"/>
    <w:rsid w:val="00A971E8"/>
    <w:rsid w:val="00AB32EE"/>
    <w:rsid w:val="00AB6182"/>
    <w:rsid w:val="00AC3166"/>
    <w:rsid w:val="00AC5212"/>
    <w:rsid w:val="00AC749B"/>
    <w:rsid w:val="00AD00A4"/>
    <w:rsid w:val="00AE5AD9"/>
    <w:rsid w:val="00AF6ED7"/>
    <w:rsid w:val="00B15576"/>
    <w:rsid w:val="00B23ECD"/>
    <w:rsid w:val="00B47291"/>
    <w:rsid w:val="00B5091B"/>
    <w:rsid w:val="00B70246"/>
    <w:rsid w:val="00B718BC"/>
    <w:rsid w:val="00B7238D"/>
    <w:rsid w:val="00B73C32"/>
    <w:rsid w:val="00B950CF"/>
    <w:rsid w:val="00BB1F41"/>
    <w:rsid w:val="00BB3C77"/>
    <w:rsid w:val="00BD1398"/>
    <w:rsid w:val="00BD2263"/>
    <w:rsid w:val="00BF2F91"/>
    <w:rsid w:val="00C00958"/>
    <w:rsid w:val="00C071F4"/>
    <w:rsid w:val="00C11FC8"/>
    <w:rsid w:val="00C13AB5"/>
    <w:rsid w:val="00C141DF"/>
    <w:rsid w:val="00C16AB0"/>
    <w:rsid w:val="00C24A10"/>
    <w:rsid w:val="00C32781"/>
    <w:rsid w:val="00C33F54"/>
    <w:rsid w:val="00C402F7"/>
    <w:rsid w:val="00C50C7D"/>
    <w:rsid w:val="00C57E1A"/>
    <w:rsid w:val="00C60146"/>
    <w:rsid w:val="00C7710E"/>
    <w:rsid w:val="00C84A61"/>
    <w:rsid w:val="00C91E19"/>
    <w:rsid w:val="00C91F6A"/>
    <w:rsid w:val="00C97BC0"/>
    <w:rsid w:val="00CB3928"/>
    <w:rsid w:val="00CE501D"/>
    <w:rsid w:val="00CF03B6"/>
    <w:rsid w:val="00CF3904"/>
    <w:rsid w:val="00CF42A9"/>
    <w:rsid w:val="00D07B6F"/>
    <w:rsid w:val="00D11338"/>
    <w:rsid w:val="00D15C7A"/>
    <w:rsid w:val="00D318D2"/>
    <w:rsid w:val="00D31C8C"/>
    <w:rsid w:val="00D374D5"/>
    <w:rsid w:val="00D417F7"/>
    <w:rsid w:val="00D468F7"/>
    <w:rsid w:val="00D47EA1"/>
    <w:rsid w:val="00D5311E"/>
    <w:rsid w:val="00D72C3B"/>
    <w:rsid w:val="00D72EDA"/>
    <w:rsid w:val="00D76292"/>
    <w:rsid w:val="00D825E4"/>
    <w:rsid w:val="00D86486"/>
    <w:rsid w:val="00D87A93"/>
    <w:rsid w:val="00DA5503"/>
    <w:rsid w:val="00DB57E1"/>
    <w:rsid w:val="00DC0819"/>
    <w:rsid w:val="00DC1ACE"/>
    <w:rsid w:val="00DC3C0C"/>
    <w:rsid w:val="00DC64A5"/>
    <w:rsid w:val="00DD03EA"/>
    <w:rsid w:val="00DD668A"/>
    <w:rsid w:val="00DE4C3A"/>
    <w:rsid w:val="00DE50F1"/>
    <w:rsid w:val="00DF5800"/>
    <w:rsid w:val="00E133C3"/>
    <w:rsid w:val="00E26026"/>
    <w:rsid w:val="00E37317"/>
    <w:rsid w:val="00E37371"/>
    <w:rsid w:val="00E42731"/>
    <w:rsid w:val="00E447D6"/>
    <w:rsid w:val="00E44A17"/>
    <w:rsid w:val="00E46925"/>
    <w:rsid w:val="00E51043"/>
    <w:rsid w:val="00E539CB"/>
    <w:rsid w:val="00E54F63"/>
    <w:rsid w:val="00E71F2C"/>
    <w:rsid w:val="00E72E06"/>
    <w:rsid w:val="00E927CC"/>
    <w:rsid w:val="00EA0F6D"/>
    <w:rsid w:val="00EA4BD5"/>
    <w:rsid w:val="00EA7976"/>
    <w:rsid w:val="00EB45FC"/>
    <w:rsid w:val="00EC41F7"/>
    <w:rsid w:val="00ED1C12"/>
    <w:rsid w:val="00ED5664"/>
    <w:rsid w:val="00ED61F5"/>
    <w:rsid w:val="00ED6E30"/>
    <w:rsid w:val="00EE2B5C"/>
    <w:rsid w:val="00EF1A2A"/>
    <w:rsid w:val="00EF27CC"/>
    <w:rsid w:val="00F1207B"/>
    <w:rsid w:val="00F143FF"/>
    <w:rsid w:val="00F17F2A"/>
    <w:rsid w:val="00F20615"/>
    <w:rsid w:val="00F21C2A"/>
    <w:rsid w:val="00F2238C"/>
    <w:rsid w:val="00F26131"/>
    <w:rsid w:val="00F26498"/>
    <w:rsid w:val="00F302C5"/>
    <w:rsid w:val="00F3139D"/>
    <w:rsid w:val="00F4468B"/>
    <w:rsid w:val="00F45EED"/>
    <w:rsid w:val="00F4768B"/>
    <w:rsid w:val="00F52E24"/>
    <w:rsid w:val="00F56022"/>
    <w:rsid w:val="00F578DB"/>
    <w:rsid w:val="00F6288A"/>
    <w:rsid w:val="00F62AF3"/>
    <w:rsid w:val="00F717E0"/>
    <w:rsid w:val="00F76D2F"/>
    <w:rsid w:val="00F8419D"/>
    <w:rsid w:val="00F90F3F"/>
    <w:rsid w:val="00FA419A"/>
    <w:rsid w:val="00FA6799"/>
    <w:rsid w:val="00FB56BD"/>
    <w:rsid w:val="00FB5AA4"/>
    <w:rsid w:val="00FC3BCF"/>
    <w:rsid w:val="00FC53DE"/>
    <w:rsid w:val="00FD6B32"/>
    <w:rsid w:val="00FD6D2C"/>
    <w:rsid w:val="00FE3390"/>
    <w:rsid w:val="00FE34DC"/>
    <w:rsid w:val="00FE3B71"/>
    <w:rsid w:val="00FF58BB"/>
    <w:rsid w:val="06E84846"/>
    <w:rsid w:val="0DCC0712"/>
    <w:rsid w:val="1C907354"/>
    <w:rsid w:val="270D478F"/>
    <w:rsid w:val="2E724998"/>
    <w:rsid w:val="35794F17"/>
    <w:rsid w:val="3CAB5C1E"/>
    <w:rsid w:val="3D0736DA"/>
    <w:rsid w:val="40432476"/>
    <w:rsid w:val="48AB0AA2"/>
    <w:rsid w:val="4953552C"/>
    <w:rsid w:val="62E24680"/>
    <w:rsid w:val="661D78B7"/>
    <w:rsid w:val="6C6F65CC"/>
    <w:rsid w:val="7404715C"/>
    <w:rsid w:val="779C50F7"/>
    <w:rsid w:val="79A460D8"/>
    <w:rsid w:val="7B825205"/>
    <w:rsid w:val="7F9B06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48FA4"/>
  <w15:docId w15:val="{1B31B4D4-5D20-4844-A4B9-D02F14C9E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qFormat="1"/>
    <w:lsdException w:name="header" w:semiHidden="1" w:uiPriority="0" w:qFormat="1"/>
    <w:lsdException w:name="footer" w:semiHidden="1"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pPr>
      <w:spacing w:after="120"/>
      <w:jc w:val="both"/>
    </w:pPr>
    <w:rPr>
      <w:lang w:val="en-GB" w:eastAsia="en-US"/>
    </w:rPr>
  </w:style>
  <w:style w:type="paragraph" w:styleId="1">
    <w:name w:val="heading 1"/>
    <w:basedOn w:val="a0"/>
    <w:next w:val="a0"/>
    <w:qFormat/>
    <w:pPr>
      <w:keepNext/>
      <w:numPr>
        <w:numId w:val="1"/>
      </w:numPr>
      <w:pBdr>
        <w:top w:val="single" w:sz="12" w:space="1" w:color="auto"/>
      </w:pBdr>
      <w:spacing w:before="240"/>
      <w:outlineLvl w:val="0"/>
    </w:pPr>
    <w:rPr>
      <w:rFonts w:ascii="Arial" w:hAnsi="Arial"/>
      <w:sz w:val="28"/>
    </w:rPr>
  </w:style>
  <w:style w:type="paragraph" w:styleId="2">
    <w:name w:val="heading 2"/>
    <w:basedOn w:val="a0"/>
    <w:next w:val="a0"/>
    <w:qFormat/>
    <w:pPr>
      <w:keepNext/>
      <w:numPr>
        <w:ilvl w:val="1"/>
        <w:numId w:val="1"/>
      </w:numPr>
      <w:spacing w:before="180"/>
      <w:outlineLvl w:val="1"/>
    </w:pPr>
    <w:rPr>
      <w:rFonts w:ascii="Arial" w:hAnsi="Arial"/>
      <w:sz w:val="24"/>
    </w:rPr>
  </w:style>
  <w:style w:type="paragraph" w:styleId="3">
    <w:name w:val="heading 3"/>
    <w:basedOn w:val="a0"/>
    <w:next w:val="a0"/>
    <w:qFormat/>
    <w:pPr>
      <w:keepNext/>
      <w:numPr>
        <w:ilvl w:val="2"/>
        <w:numId w:val="1"/>
      </w:numPr>
      <w:spacing w:before="120"/>
      <w:outlineLvl w:val="2"/>
    </w:pPr>
    <w:rPr>
      <w:rFonts w:ascii="Arial" w:hAnsi="Arial"/>
    </w:rPr>
  </w:style>
  <w:style w:type="paragraph" w:styleId="4">
    <w:name w:val="heading 4"/>
    <w:basedOn w:val="a0"/>
    <w:next w:val="a0"/>
    <w:qFormat/>
    <w:pPr>
      <w:keepNext/>
      <w:numPr>
        <w:ilvl w:val="3"/>
        <w:numId w:val="1"/>
      </w:numPr>
      <w:spacing w:before="120"/>
      <w:outlineLvl w:val="3"/>
    </w:pPr>
    <w:rPr>
      <w:rFonts w:ascii="Arial" w:hAnsi="Arial"/>
    </w:rPr>
  </w:style>
  <w:style w:type="paragraph" w:styleId="5">
    <w:name w:val="heading 5"/>
    <w:basedOn w:val="a0"/>
    <w:next w:val="a0"/>
    <w:qFormat/>
    <w:pPr>
      <w:keepNext/>
      <w:numPr>
        <w:ilvl w:val="4"/>
        <w:numId w:val="1"/>
      </w:numPr>
      <w:spacing w:before="120"/>
      <w:outlineLvl w:val="4"/>
    </w:pPr>
    <w:rPr>
      <w:rFonts w:ascii="Arial" w:hAnsi="Arial"/>
    </w:rPr>
  </w:style>
  <w:style w:type="paragraph" w:styleId="6">
    <w:name w:val="heading 6"/>
    <w:basedOn w:val="a0"/>
    <w:next w:val="a0"/>
    <w:qFormat/>
    <w:pPr>
      <w:keepNext/>
      <w:numPr>
        <w:ilvl w:val="5"/>
        <w:numId w:val="1"/>
      </w:numPr>
      <w:spacing w:before="120"/>
      <w:outlineLvl w:val="5"/>
    </w:pPr>
    <w:rPr>
      <w:rFonts w:ascii="Arial" w:hAnsi="Arial"/>
    </w:rPr>
  </w:style>
  <w:style w:type="paragraph" w:styleId="7">
    <w:name w:val="heading 7"/>
    <w:basedOn w:val="a0"/>
    <w:next w:val="a0"/>
    <w:qFormat/>
    <w:pPr>
      <w:keepNext/>
      <w:numPr>
        <w:ilvl w:val="6"/>
        <w:numId w:val="1"/>
      </w:numPr>
      <w:spacing w:before="120"/>
      <w:outlineLvl w:val="6"/>
    </w:pPr>
    <w:rPr>
      <w:rFonts w:ascii="Arial" w:hAnsi="Arial"/>
    </w:rPr>
  </w:style>
  <w:style w:type="paragraph" w:styleId="8">
    <w:name w:val="heading 8"/>
    <w:basedOn w:val="a0"/>
    <w:next w:val="a0"/>
    <w:qFormat/>
    <w:pPr>
      <w:keepNext/>
      <w:numPr>
        <w:ilvl w:val="7"/>
        <w:numId w:val="1"/>
      </w:numPr>
      <w:spacing w:before="120"/>
      <w:outlineLvl w:val="7"/>
    </w:pPr>
    <w:rPr>
      <w:rFonts w:ascii="Arial" w:hAnsi="Arial"/>
    </w:rPr>
  </w:style>
  <w:style w:type="paragraph" w:styleId="9">
    <w:name w:val="heading 9"/>
    <w:basedOn w:val="a0"/>
    <w:next w:val="a0"/>
    <w:qFormat/>
    <w:pPr>
      <w:keepNext/>
      <w:numPr>
        <w:ilvl w:val="8"/>
        <w:numId w:val="1"/>
      </w:numPr>
      <w:spacing w:before="18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
    <w:name w:val="List Number"/>
    <w:basedOn w:val="a0"/>
    <w:uiPriority w:val="99"/>
    <w:qFormat/>
    <w:pPr>
      <w:numPr>
        <w:numId w:val="2"/>
      </w:numPr>
      <w:tabs>
        <w:tab w:val="clear" w:pos="360"/>
        <w:tab w:val="left" w:pos="926"/>
      </w:tabs>
      <w:spacing w:after="180"/>
      <w:ind w:left="926"/>
      <w:contextualSpacing/>
      <w:jc w:val="left"/>
    </w:pPr>
    <w:rPr>
      <w:rFonts w:eastAsia="等线"/>
    </w:rPr>
  </w:style>
  <w:style w:type="paragraph" w:styleId="a4">
    <w:name w:val="annotation text"/>
    <w:basedOn w:val="a0"/>
    <w:link w:val="a5"/>
    <w:semiHidden/>
    <w:qFormat/>
    <w:pPr>
      <w:tabs>
        <w:tab w:val="left" w:pos="1418"/>
        <w:tab w:val="left" w:pos="4678"/>
        <w:tab w:val="left" w:pos="5954"/>
        <w:tab w:val="left" w:pos="7088"/>
      </w:tabs>
      <w:spacing w:after="240"/>
    </w:pPr>
    <w:rPr>
      <w:rFonts w:ascii="Arial" w:hAnsi="Arial"/>
    </w:rPr>
  </w:style>
  <w:style w:type="paragraph" w:styleId="a6">
    <w:name w:val="Body Text"/>
    <w:basedOn w:val="a0"/>
    <w:semiHidden/>
    <w:qFormat/>
    <w:rPr>
      <w:rFonts w:ascii="Arial" w:hAnsi="Arial" w:cs="Arial"/>
      <w:color w:val="FF0000"/>
    </w:rPr>
  </w:style>
  <w:style w:type="paragraph" w:styleId="a7">
    <w:name w:val="Balloon Text"/>
    <w:basedOn w:val="a0"/>
    <w:link w:val="a8"/>
    <w:uiPriority w:val="99"/>
    <w:semiHidden/>
    <w:unhideWhenUsed/>
    <w:qFormat/>
    <w:rPr>
      <w:rFonts w:ascii="Segoe UI" w:hAnsi="Segoe UI" w:cs="Segoe UI"/>
      <w:sz w:val="18"/>
      <w:szCs w:val="18"/>
    </w:rPr>
  </w:style>
  <w:style w:type="paragraph" w:styleId="a9">
    <w:name w:val="footer"/>
    <w:basedOn w:val="a0"/>
    <w:semiHidden/>
    <w:qFormat/>
    <w:pPr>
      <w:tabs>
        <w:tab w:val="center" w:pos="4153"/>
        <w:tab w:val="right" w:pos="8306"/>
      </w:tabs>
    </w:pPr>
  </w:style>
  <w:style w:type="paragraph" w:styleId="aa">
    <w:name w:val="header"/>
    <w:basedOn w:val="a0"/>
    <w:semiHidden/>
    <w:qFormat/>
    <w:pPr>
      <w:tabs>
        <w:tab w:val="center" w:pos="4153"/>
        <w:tab w:val="right" w:pos="8306"/>
      </w:tabs>
    </w:pPr>
  </w:style>
  <w:style w:type="paragraph" w:styleId="ab">
    <w:name w:val="Normal (Web)"/>
    <w:basedOn w:val="a0"/>
    <w:uiPriority w:val="99"/>
    <w:semiHidden/>
    <w:unhideWhenUsed/>
    <w:qFormat/>
    <w:pPr>
      <w:spacing w:before="100" w:beforeAutospacing="1" w:after="100" w:afterAutospacing="1"/>
      <w:jc w:val="left"/>
    </w:pPr>
    <w:rPr>
      <w:rFonts w:ascii="宋体" w:hAnsi="宋体" w:cs="宋体"/>
      <w:sz w:val="24"/>
      <w:szCs w:val="24"/>
      <w:lang w:val="en-US" w:eastAsia="zh-CN"/>
    </w:rPr>
  </w:style>
  <w:style w:type="paragraph" w:styleId="ac">
    <w:name w:val="Title"/>
    <w:basedOn w:val="a0"/>
    <w:link w:val="ad"/>
    <w:uiPriority w:val="10"/>
    <w:qFormat/>
    <w:pPr>
      <w:widowControl w:val="0"/>
      <w:spacing w:before="240" w:after="60"/>
      <w:jc w:val="center"/>
      <w:outlineLvl w:val="0"/>
    </w:pPr>
    <w:rPr>
      <w:rFonts w:ascii="Arial" w:hAnsi="Arial"/>
      <w:b/>
      <w:kern w:val="2"/>
      <w:sz w:val="32"/>
      <w:szCs w:val="24"/>
      <w:lang w:val="en-US" w:eastAsia="zh-CN"/>
    </w:rPr>
  </w:style>
  <w:style w:type="paragraph" w:styleId="ae">
    <w:name w:val="annotation subject"/>
    <w:basedOn w:val="a4"/>
    <w:next w:val="a4"/>
    <w:link w:val="af"/>
    <w:uiPriority w:val="99"/>
    <w:semiHidden/>
    <w:unhideWhenUsed/>
    <w:qFormat/>
    <w:pPr>
      <w:tabs>
        <w:tab w:val="clear" w:pos="1418"/>
        <w:tab w:val="clear" w:pos="4678"/>
        <w:tab w:val="clear" w:pos="5954"/>
        <w:tab w:val="clear" w:pos="7088"/>
      </w:tabs>
      <w:spacing w:after="120"/>
      <w:jc w:val="left"/>
    </w:pPr>
    <w:rPr>
      <w:rFonts w:ascii="Times New Roman" w:hAnsi="Times New Roman"/>
      <w:b/>
      <w:bCs/>
    </w:rPr>
  </w:style>
  <w:style w:type="table" w:styleId="af0">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Pr>
      <w:b/>
      <w:bCs/>
    </w:rPr>
  </w:style>
  <w:style w:type="character" w:styleId="af2">
    <w:name w:val="page number"/>
    <w:basedOn w:val="a1"/>
    <w:semiHidden/>
    <w:qFormat/>
  </w:style>
  <w:style w:type="character" w:styleId="af3">
    <w:name w:val="annotation reference"/>
    <w:semiHidden/>
    <w:qFormat/>
    <w:rPr>
      <w:sz w:val="16"/>
    </w:rPr>
  </w:style>
  <w:style w:type="paragraph" w:customStyle="1" w:styleId="DECISION">
    <w:name w:val="DECISION"/>
    <w:basedOn w:val="a0"/>
    <w:qFormat/>
    <w:pPr>
      <w:widowControl w:val="0"/>
      <w:numPr>
        <w:numId w:val="3"/>
      </w:numPr>
      <w:spacing w:before="120"/>
    </w:pPr>
    <w:rPr>
      <w:rFonts w:ascii="Arial" w:hAnsi="Arial"/>
      <w:b/>
      <w:color w:val="0000FF"/>
      <w:u w:val="single"/>
    </w:rPr>
  </w:style>
  <w:style w:type="paragraph" w:customStyle="1" w:styleId="ACTION">
    <w:name w:val="ACTION"/>
    <w:basedOn w:val="a0"/>
    <w:qFormat/>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6"/>
      </w:numPr>
    </w:pPr>
    <w:rPr>
      <w:color w:val="FF0000"/>
    </w:rPr>
  </w:style>
  <w:style w:type="character" w:customStyle="1" w:styleId="a8">
    <w:name w:val="批注框文本 字符"/>
    <w:link w:val="a7"/>
    <w:uiPriority w:val="99"/>
    <w:semiHidden/>
    <w:qFormat/>
    <w:rPr>
      <w:rFonts w:ascii="Segoe UI" w:hAnsi="Segoe UI" w:cs="Segoe UI"/>
      <w:sz w:val="18"/>
      <w:szCs w:val="18"/>
      <w:lang w:eastAsia="en-US"/>
    </w:rPr>
  </w:style>
  <w:style w:type="paragraph" w:styleId="af4">
    <w:name w:val="List Paragraph"/>
    <w:basedOn w:val="a0"/>
    <w:uiPriority w:val="34"/>
    <w:qFormat/>
    <w:pPr>
      <w:ind w:left="720"/>
    </w:pPr>
  </w:style>
  <w:style w:type="character" w:customStyle="1" w:styleId="10">
    <w:name w:val="不明显参考1"/>
    <w:uiPriority w:val="31"/>
    <w:qFormat/>
    <w:rPr>
      <w:smallCaps/>
      <w:color w:val="5A5A5A"/>
    </w:rPr>
  </w:style>
  <w:style w:type="paragraph" w:customStyle="1" w:styleId="References">
    <w:name w:val="References"/>
    <w:basedOn w:val="a0"/>
    <w:link w:val="References0"/>
    <w:qFormat/>
    <w:pPr>
      <w:numPr>
        <w:numId w:val="7"/>
      </w:numPr>
      <w:spacing w:after="60"/>
      <w:ind w:left="357" w:hanging="357"/>
    </w:pPr>
  </w:style>
  <w:style w:type="character" w:customStyle="1" w:styleId="References0">
    <w:name w:val="References 字符"/>
    <w:link w:val="References"/>
    <w:qFormat/>
    <w:rPr>
      <w:lang w:val="en-GB" w:eastAsia="en-US"/>
    </w:rPr>
  </w:style>
  <w:style w:type="paragraph" w:styleId="af5">
    <w:name w:val="Quote"/>
    <w:basedOn w:val="a0"/>
    <w:next w:val="a0"/>
    <w:link w:val="af6"/>
    <w:uiPriority w:val="29"/>
    <w:qFormat/>
    <w:pPr>
      <w:spacing w:before="200" w:after="160"/>
      <w:ind w:left="864" w:right="864"/>
      <w:jc w:val="center"/>
    </w:pPr>
    <w:rPr>
      <w:i/>
      <w:iCs/>
      <w:color w:val="404040"/>
    </w:rPr>
  </w:style>
  <w:style w:type="character" w:customStyle="1" w:styleId="af6">
    <w:name w:val="引用 字符"/>
    <w:link w:val="af5"/>
    <w:uiPriority w:val="29"/>
    <w:qFormat/>
    <w:rPr>
      <w:i/>
      <w:iCs/>
      <w:color w:val="404040"/>
      <w:lang w:val="en-GB" w:eastAsia="en-US"/>
    </w:rPr>
  </w:style>
  <w:style w:type="character" w:customStyle="1" w:styleId="11">
    <w:name w:val="书籍标题1"/>
    <w:uiPriority w:val="33"/>
    <w:qFormat/>
    <w:rPr>
      <w:b/>
      <w:bCs/>
      <w:i/>
      <w:iCs/>
      <w:spacing w:val="5"/>
    </w:rPr>
  </w:style>
  <w:style w:type="paragraph" w:styleId="af7">
    <w:name w:val="No Spacing"/>
    <w:uiPriority w:val="1"/>
    <w:qFormat/>
    <w:rPr>
      <w:rFonts w:eastAsia="Times New Roman"/>
      <w:lang w:val="en-GB" w:eastAsia="en-US"/>
    </w:rPr>
  </w:style>
  <w:style w:type="paragraph" w:customStyle="1" w:styleId="12">
    <w:name w:val="列表段落1"/>
    <w:basedOn w:val="a0"/>
    <w:qFormat/>
    <w:pPr>
      <w:overflowPunct w:val="0"/>
      <w:autoSpaceDE w:val="0"/>
      <w:autoSpaceDN w:val="0"/>
      <w:adjustRightInd w:val="0"/>
      <w:spacing w:before="100" w:beforeAutospacing="1" w:after="180"/>
      <w:ind w:left="720"/>
      <w:contextualSpacing/>
      <w:jc w:val="left"/>
      <w:textAlignment w:val="baseline"/>
    </w:pPr>
    <w:rPr>
      <w:rFonts w:eastAsia="MS Mincho"/>
      <w:sz w:val="24"/>
      <w:szCs w:val="24"/>
      <w:lang w:val="en-US" w:eastAsia="zh-CN"/>
    </w:rPr>
  </w:style>
  <w:style w:type="paragraph" w:customStyle="1" w:styleId="NO">
    <w:name w:val="NO"/>
    <w:basedOn w:val="a0"/>
    <w:uiPriority w:val="99"/>
    <w:qFormat/>
    <w:pPr>
      <w:keepLines/>
      <w:spacing w:after="180"/>
      <w:ind w:left="1135" w:hanging="851"/>
      <w:jc w:val="left"/>
    </w:pPr>
    <w:rPr>
      <w:rFonts w:eastAsia="等线"/>
    </w:rPr>
  </w:style>
  <w:style w:type="paragraph" w:customStyle="1" w:styleId="B1">
    <w:name w:val="B1"/>
    <w:basedOn w:val="a0"/>
    <w:link w:val="B1Zchn"/>
    <w:qFormat/>
    <w:pPr>
      <w:spacing w:after="180"/>
      <w:ind w:left="568" w:hanging="284"/>
      <w:jc w:val="left"/>
    </w:pPr>
    <w:rPr>
      <w:rFonts w:eastAsia="等线"/>
    </w:rPr>
  </w:style>
  <w:style w:type="character" w:customStyle="1" w:styleId="B1Zchn">
    <w:name w:val="B1 Zchn"/>
    <w:link w:val="B1"/>
    <w:qFormat/>
    <w:rPr>
      <w:rFonts w:eastAsia="等线"/>
      <w:lang w:val="en-GB" w:eastAsia="en-US"/>
    </w:rPr>
  </w:style>
  <w:style w:type="paragraph" w:customStyle="1" w:styleId="TAH">
    <w:name w:val="TAH"/>
    <w:basedOn w:val="TAC"/>
    <w:qFormat/>
    <w:rPr>
      <w:b/>
    </w:rPr>
  </w:style>
  <w:style w:type="paragraph" w:customStyle="1" w:styleId="TAC">
    <w:name w:val="TAC"/>
    <w:basedOn w:val="a0"/>
    <w:link w:val="TACChar"/>
    <w:qFormat/>
    <w:pPr>
      <w:keepNext/>
      <w:keepLines/>
      <w:overflowPunct w:val="0"/>
      <w:autoSpaceDE w:val="0"/>
      <w:autoSpaceDN w:val="0"/>
      <w:adjustRightInd w:val="0"/>
      <w:spacing w:after="0"/>
      <w:jc w:val="center"/>
      <w:textAlignment w:val="baseline"/>
    </w:pPr>
    <w:rPr>
      <w:rFonts w:ascii="Arial" w:hAnsi="Arial"/>
      <w:sz w:val="18"/>
      <w:lang w:val="en-US"/>
    </w:rPr>
  </w:style>
  <w:style w:type="character" w:customStyle="1" w:styleId="TACChar">
    <w:name w:val="TAC Char"/>
    <w:link w:val="TAC"/>
    <w:qFormat/>
    <w:rPr>
      <w:rFonts w:ascii="Arial" w:eastAsia="宋体" w:hAnsi="Arial"/>
      <w:sz w:val="18"/>
      <w:lang w:eastAsia="en-US"/>
    </w:rPr>
  </w:style>
  <w:style w:type="character" w:customStyle="1" w:styleId="ad">
    <w:name w:val="标题 字符"/>
    <w:basedOn w:val="a1"/>
    <w:link w:val="ac"/>
    <w:uiPriority w:val="10"/>
    <w:qFormat/>
    <w:rPr>
      <w:rFonts w:ascii="Arial" w:eastAsia="宋体" w:hAnsi="Arial"/>
      <w:b/>
      <w:kern w:val="2"/>
      <w:sz w:val="32"/>
      <w:szCs w:val="24"/>
    </w:rPr>
  </w:style>
  <w:style w:type="character" w:styleId="af8">
    <w:name w:val="Placeholder Text"/>
    <w:basedOn w:val="a1"/>
    <w:uiPriority w:val="99"/>
    <w:semiHidden/>
    <w:qFormat/>
    <w:rPr>
      <w:color w:val="808080"/>
    </w:rPr>
  </w:style>
  <w:style w:type="paragraph" w:customStyle="1" w:styleId="13">
    <w:name w:val="修订1"/>
    <w:hidden/>
    <w:uiPriority w:val="99"/>
    <w:semiHidden/>
    <w:qFormat/>
    <w:rPr>
      <w:lang w:val="en-GB" w:eastAsia="en-US"/>
    </w:rPr>
  </w:style>
  <w:style w:type="character" w:customStyle="1" w:styleId="a5">
    <w:name w:val="批注文字 字符"/>
    <w:basedOn w:val="a1"/>
    <w:link w:val="a4"/>
    <w:semiHidden/>
    <w:qFormat/>
    <w:rPr>
      <w:rFonts w:ascii="Arial" w:eastAsia="宋体" w:hAnsi="Arial"/>
      <w:lang w:val="en-GB" w:eastAsia="en-US"/>
    </w:rPr>
  </w:style>
  <w:style w:type="character" w:customStyle="1" w:styleId="af">
    <w:name w:val="批注主题 字符"/>
    <w:basedOn w:val="a5"/>
    <w:link w:val="ae"/>
    <w:uiPriority w:val="99"/>
    <w:semiHidden/>
    <w:qFormat/>
    <w:rPr>
      <w:rFonts w:ascii="Arial" w:eastAsia="宋体" w:hAnsi="Arial"/>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10" Type="http://schemas.openxmlformats.org/officeDocument/2006/relationships/image" Target="media/image3.wmf"/><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3A1392-2B9B-4618-9DF2-5BAE1DCE87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4141</Words>
  <Characters>23609</Characters>
  <Application>Microsoft Office Word</Application>
  <DocSecurity>0</DocSecurity>
  <Lines>196</Lines>
  <Paragraphs>55</Paragraphs>
  <ScaleCrop>false</ScaleCrop>
  <Company>ZTE Corporation</Company>
  <LinksUpToDate>false</LinksUpToDate>
  <CharactersWithSpaces>27695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ZTE-Xingguang</cp:lastModifiedBy>
  <cp:revision>4</cp:revision>
  <cp:lastPrinted>2002-04-23T01:10:00Z</cp:lastPrinted>
  <dcterms:created xsi:type="dcterms:W3CDTF">2025-08-15T16:08:00Z</dcterms:created>
  <dcterms:modified xsi:type="dcterms:W3CDTF">2025-08-15T17:48:00Z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A0521148E0324CFDAD230A83FEB72FEB</vt:lpwstr>
  </property>
</Properties>
</file>